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spacing w:after="60"/>
        <w:rPr>
          <w:sz w:val="32"/>
          <w:szCs w:val="32"/>
          <w:highlight w:val="yellow"/>
          <w:lang w:val="en-US"/>
        </w:rPr>
      </w:pPr>
      <w:r>
        <w:rPr>
          <w:lang w:val="en-US"/>
        </w:rPr>
        <w:t>3GPP TSG-RAN WG2 #10</w:t>
      </w:r>
      <w:r>
        <w:rPr>
          <w:rFonts w:hint="eastAsia" w:eastAsia="宋体"/>
          <w:lang w:val="en-US"/>
        </w:rPr>
        <w:t>3bis</w:t>
      </w:r>
      <w:r>
        <w:rPr>
          <w:lang w:val="en-US"/>
        </w:rPr>
        <w:tab/>
      </w:r>
      <w:r>
        <w:rPr>
          <w:szCs w:val="22"/>
          <w:lang w:val="en-US"/>
        </w:rPr>
        <w:t>R2-18</w:t>
      </w:r>
      <w:r>
        <w:rPr>
          <w:rFonts w:hint="eastAsia"/>
          <w:szCs w:val="22"/>
          <w:lang w:val="en-US"/>
        </w:rPr>
        <w:t>14175</w:t>
      </w:r>
    </w:p>
    <w:p>
      <w:pPr>
        <w:pStyle w:val="62"/>
        <w:spacing w:after="60"/>
      </w:pPr>
      <w:r>
        <w:rPr>
          <w:rFonts w:hint="eastAsia" w:eastAsia="宋体"/>
          <w:lang w:val="en-US"/>
        </w:rPr>
        <w:t>Chengdu</w:t>
      </w:r>
      <w:r>
        <w:t xml:space="preserve">, </w:t>
      </w:r>
      <w:r>
        <w:rPr>
          <w:rFonts w:hint="eastAsia" w:eastAsia="宋体"/>
          <w:lang w:val="en-US"/>
        </w:rPr>
        <w:t>China</w:t>
      </w:r>
      <w:r>
        <w:t xml:space="preserve">, </w:t>
      </w:r>
      <w:r>
        <w:rPr>
          <w:rFonts w:hint="eastAsia" w:eastAsia="宋体"/>
          <w:lang w:val="en-US"/>
        </w:rPr>
        <w:t>8</w:t>
      </w:r>
      <w:r>
        <w:rPr>
          <w:rFonts w:hint="eastAsia" w:eastAsia="宋体"/>
          <w:vertAlign w:val="superscript"/>
          <w:lang w:val="en-US"/>
        </w:rPr>
        <w:t>th</w:t>
      </w:r>
      <w:r>
        <w:t xml:space="preserve"> – </w:t>
      </w:r>
      <w:r>
        <w:rPr>
          <w:rFonts w:hint="eastAsia" w:eastAsia="宋体"/>
          <w:lang w:val="en-US"/>
        </w:rPr>
        <w:t>12</w:t>
      </w:r>
      <w:r>
        <w:rPr>
          <w:vertAlign w:val="superscript"/>
        </w:rPr>
        <w:t>th</w:t>
      </w:r>
      <w:r>
        <w:t xml:space="preserve"> </w:t>
      </w:r>
      <w:r>
        <w:rPr>
          <w:rFonts w:hint="eastAsia" w:eastAsia="宋体"/>
          <w:lang w:val="en-US"/>
        </w:rPr>
        <w:t>October</w:t>
      </w:r>
      <w:r>
        <w:t xml:space="preserve"> 2018</w:t>
      </w:r>
    </w:p>
    <w:p>
      <w:pPr>
        <w:pStyle w:val="62"/>
      </w:pPr>
    </w:p>
    <w:p>
      <w:pPr>
        <w:pStyle w:val="62"/>
        <w:rPr>
          <w:sz w:val="22"/>
          <w:szCs w:val="22"/>
        </w:rPr>
      </w:pPr>
      <w:r>
        <w:rPr>
          <w:sz w:val="22"/>
          <w:szCs w:val="22"/>
        </w:rPr>
        <w:t>Title:</w:t>
      </w:r>
      <w:r>
        <w:rPr>
          <w:sz w:val="22"/>
          <w:szCs w:val="22"/>
        </w:rPr>
        <w:tab/>
      </w:r>
      <w:r>
        <w:rPr>
          <w:rFonts w:hint="eastAsia" w:eastAsia="宋体"/>
          <w:sz w:val="22"/>
          <w:szCs w:val="22"/>
          <w:lang w:val="en-US"/>
        </w:rPr>
        <w:t>Discussion on QoS management for NR V2X</w:t>
      </w:r>
    </w:p>
    <w:p>
      <w:pPr>
        <w:pStyle w:val="62"/>
        <w:rPr>
          <w:sz w:val="22"/>
          <w:szCs w:val="22"/>
        </w:rPr>
      </w:pPr>
      <w:r>
        <w:rPr>
          <w:sz w:val="22"/>
          <w:szCs w:val="22"/>
        </w:rPr>
        <w:t>Source:</w:t>
      </w:r>
      <w:r>
        <w:rPr>
          <w:sz w:val="22"/>
          <w:szCs w:val="22"/>
        </w:rPr>
        <w:tab/>
      </w:r>
      <w:r>
        <w:rPr>
          <w:rFonts w:hint="eastAsia" w:eastAsia="宋体"/>
          <w:sz w:val="22"/>
          <w:szCs w:val="22"/>
          <w:lang w:val="en-US"/>
        </w:rPr>
        <w:t>ZTE</w:t>
      </w:r>
    </w:p>
    <w:p>
      <w:pPr>
        <w:pStyle w:val="62"/>
        <w:rPr>
          <w:sz w:val="22"/>
          <w:szCs w:val="22"/>
        </w:rPr>
      </w:pPr>
      <w:r>
        <w:rPr>
          <w:sz w:val="22"/>
          <w:szCs w:val="22"/>
        </w:rPr>
        <w:t>Agenda Item:</w:t>
      </w:r>
      <w:r>
        <w:rPr>
          <w:sz w:val="22"/>
          <w:szCs w:val="22"/>
        </w:rPr>
        <w:tab/>
      </w:r>
      <w:r>
        <w:rPr>
          <w:rFonts w:hint="eastAsia" w:eastAsia="宋体"/>
          <w:sz w:val="22"/>
          <w:szCs w:val="22"/>
          <w:lang w:val="en-US"/>
        </w:rPr>
        <w:t>11.4.5</w:t>
      </w:r>
    </w:p>
    <w:p>
      <w:pPr>
        <w:pStyle w:val="62"/>
        <w:rPr>
          <w:sz w:val="22"/>
          <w:szCs w:val="22"/>
        </w:rPr>
      </w:pPr>
      <w:r>
        <w:rPr>
          <w:sz w:val="22"/>
          <w:szCs w:val="22"/>
        </w:rPr>
        <w:t>Document for:</w:t>
      </w:r>
      <w:r>
        <w:rPr>
          <w:sz w:val="22"/>
          <w:szCs w:val="22"/>
        </w:rPr>
        <w:tab/>
      </w:r>
      <w:r>
        <w:rPr>
          <w:sz w:val="22"/>
          <w:szCs w:val="22"/>
        </w:rPr>
        <w:t>Discussion, Decision</w:t>
      </w:r>
    </w:p>
    <w:p>
      <w:pPr>
        <w:pStyle w:val="2"/>
      </w:pPr>
      <w:r>
        <w:t>1</w:t>
      </w:r>
      <w:r>
        <w:tab/>
      </w:r>
      <w:r>
        <w:t>Introduction</w:t>
      </w:r>
    </w:p>
    <w:p>
      <w:pPr>
        <w:pStyle w:val="15"/>
        <w:spacing w:before="120" w:beforeLines="50" w:line="300" w:lineRule="auto"/>
        <w:rPr>
          <w:rFonts w:ascii="Times New Roman" w:hAnsi="Times New Roman" w:eastAsia="宋体"/>
          <w:lang w:val="en-US"/>
        </w:rPr>
      </w:pPr>
      <w:r>
        <w:rPr>
          <w:rFonts w:hint="eastAsia" w:ascii="Times New Roman" w:hAnsi="Times New Roman" w:eastAsia="宋体"/>
          <w:lang w:val="en-US"/>
        </w:rPr>
        <w:t>In RAN#80, new SID for NR V2X was approved [1], one of the objectives is to study solutions for QoS management:</w:t>
      </w:r>
    </w:p>
    <w:tbl>
      <w:tblPr>
        <w:tblStyle w:val="60"/>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rFonts w:ascii="Calibri" w:hAnsi="Calibri"/>
                <w:b/>
                <w:bCs/>
                <w:sz w:val="22"/>
                <w:szCs w:val="22"/>
                <w:lang w:val="en-US" w:eastAsia="ko-KR"/>
              </w:rPr>
            </w:pPr>
            <w:r>
              <w:rPr>
                <w:rFonts w:ascii="Calibri" w:hAnsi="Calibri"/>
                <w:b/>
                <w:bCs/>
                <w:sz w:val="22"/>
                <w:szCs w:val="22"/>
                <w:lang w:val="en-US" w:eastAsia="ko-KR"/>
              </w:rPr>
              <w:t>5: QoS management [RAN1, RAN2]:</w:t>
            </w:r>
          </w:p>
          <w:p>
            <w:pPr>
              <w:pStyle w:val="146"/>
              <w:numPr>
                <w:ilvl w:val="0"/>
                <w:numId w:val="13"/>
              </w:numPr>
              <w:spacing w:after="0" w:line="240" w:lineRule="auto"/>
              <w:rPr>
                <w:rFonts w:ascii="Times New Roman" w:hAnsi="Times New Roman" w:eastAsia="宋体"/>
                <w:lang w:val="en-US" w:eastAsia="zh-CN"/>
              </w:rPr>
            </w:pPr>
            <w:r>
              <w:rPr>
                <w:rFonts w:ascii="Times New Roman" w:hAnsi="Times New Roman"/>
                <w:sz w:val="20"/>
                <w:szCs w:val="20"/>
                <w:lang w:val="en-US" w:eastAsia="ko-KR"/>
              </w:rPr>
              <w:t xml:space="preserve">Study technical </w:t>
            </w:r>
            <w:r>
              <w:rPr>
                <w:rFonts w:ascii="Times New Roman" w:hAnsi="Times New Roman"/>
                <w:sz w:val="20"/>
                <w:szCs w:val="20"/>
                <w:lang w:eastAsia="ko-KR"/>
              </w:rPr>
              <w:t>solutions for QoS management of the radio interface (including both Uu and sidelink) used for V2X operations based on input from SA2</w:t>
            </w:r>
          </w:p>
        </w:tc>
      </w:tr>
    </w:tbl>
    <w:p>
      <w:pPr>
        <w:pStyle w:val="15"/>
        <w:spacing w:before="240" w:beforeLines="100" w:after="60" w:line="300" w:lineRule="auto"/>
        <w:rPr>
          <w:rFonts w:ascii="Times New Roman" w:hAnsi="Times New Roman" w:eastAsia="宋体"/>
          <w:lang w:val="nl-NL"/>
        </w:rPr>
      </w:pPr>
      <w:r>
        <w:rPr>
          <w:rFonts w:hint="eastAsia" w:ascii="Times New Roman" w:hAnsi="Times New Roman" w:eastAsia="宋体"/>
          <w:lang w:val="en-US"/>
        </w:rPr>
        <w:t xml:space="preserve">SA1 has identified 28 use cases for advanced V2X services [2], which can be categorized into four use case groups: vehicles platooning, extended sensors, advanced driving and remote driving. </w:t>
      </w:r>
      <w:r>
        <w:rPr>
          <w:rFonts w:hint="eastAsia" w:ascii="Times New Roman" w:hAnsi="Times New Roman" w:eastAsia="宋体"/>
          <w:lang w:val="nl-NL"/>
        </w:rPr>
        <w:t xml:space="preserve">Different V2X scenarios require the transport of V2X messages with different performance requirements for the 3GPP system. </w:t>
      </w:r>
      <w:r>
        <w:rPr>
          <w:rFonts w:hint="eastAsia" w:ascii="Times New Roman" w:hAnsi="Times New Roman" w:eastAsia="宋体"/>
          <w:lang w:val="en-US"/>
        </w:rPr>
        <w:t xml:space="preserve">In general, the </w:t>
      </w:r>
      <w:r>
        <w:rPr>
          <w:rFonts w:hint="eastAsia" w:ascii="Times New Roman" w:hAnsi="Times New Roman" w:eastAsia="宋体"/>
          <w:lang w:val="nl-NL"/>
        </w:rPr>
        <w:t>requirements are specified in terms of</w:t>
      </w:r>
      <w:r>
        <w:rPr>
          <w:rFonts w:hint="eastAsia" w:ascii="Times New Roman" w:hAnsi="Times New Roman" w:eastAsia="宋体"/>
          <w:lang w:val="en-US"/>
        </w:rPr>
        <w:t>:</w:t>
      </w:r>
      <w:r>
        <w:rPr>
          <w:rFonts w:hint="eastAsia" w:ascii="Times New Roman" w:hAnsi="Times New Roman" w:eastAsia="宋体"/>
          <w:lang w:val="nl-NL"/>
        </w:rPr>
        <w:t xml:space="preserve"> </w:t>
      </w:r>
    </w:p>
    <w:p>
      <w:pPr>
        <w:pStyle w:val="15"/>
        <w:numPr>
          <w:ilvl w:val="0"/>
          <w:numId w:val="14"/>
        </w:numPr>
        <w:spacing w:before="120" w:beforeLines="50" w:after="0" w:line="300" w:lineRule="auto"/>
        <w:ind w:left="839"/>
        <w:rPr>
          <w:rFonts w:ascii="Times New Roman" w:hAnsi="Times New Roman" w:eastAsia="宋体"/>
          <w:lang w:val="nl-NL"/>
        </w:rPr>
      </w:pPr>
      <w:r>
        <w:rPr>
          <w:rFonts w:hint="eastAsia" w:ascii="Times New Roman" w:hAnsi="Times New Roman" w:eastAsia="宋体"/>
          <w:lang w:val="nl-NL"/>
        </w:rPr>
        <w:t xml:space="preserve">Payload (from 50 to 12000 bytes), </w:t>
      </w:r>
    </w:p>
    <w:p>
      <w:pPr>
        <w:pStyle w:val="15"/>
        <w:numPr>
          <w:ilvl w:val="0"/>
          <w:numId w:val="14"/>
        </w:numPr>
        <w:spacing w:before="120" w:beforeLines="50" w:after="0" w:line="300" w:lineRule="auto"/>
        <w:ind w:left="839"/>
        <w:rPr>
          <w:rFonts w:ascii="Times New Roman" w:hAnsi="Times New Roman" w:eastAsia="宋体"/>
          <w:lang w:val="nl-NL"/>
        </w:rPr>
      </w:pPr>
      <w:r>
        <w:rPr>
          <w:rFonts w:hint="eastAsia" w:ascii="Times New Roman" w:hAnsi="Times New Roman" w:eastAsia="宋体"/>
          <w:lang w:val="nl-NL"/>
        </w:rPr>
        <w:t xml:space="preserve">Transmission Rate (from 2 to 50 message/sec), </w:t>
      </w:r>
    </w:p>
    <w:p>
      <w:pPr>
        <w:pStyle w:val="15"/>
        <w:numPr>
          <w:ilvl w:val="0"/>
          <w:numId w:val="14"/>
        </w:numPr>
        <w:spacing w:before="120" w:beforeLines="50" w:after="0" w:line="300" w:lineRule="auto"/>
        <w:ind w:left="839"/>
        <w:rPr>
          <w:rFonts w:ascii="Times New Roman" w:hAnsi="Times New Roman" w:eastAsia="宋体"/>
          <w:lang w:val="nl-NL"/>
        </w:rPr>
      </w:pPr>
      <w:r>
        <w:rPr>
          <w:rFonts w:hint="eastAsia" w:ascii="Times New Roman" w:hAnsi="Times New Roman" w:eastAsia="宋体"/>
          <w:lang w:val="nl-NL"/>
        </w:rPr>
        <w:t xml:space="preserve">Maximum end-to-end latency (from 3 to 500 ms), </w:t>
      </w:r>
    </w:p>
    <w:p>
      <w:pPr>
        <w:pStyle w:val="15"/>
        <w:numPr>
          <w:ilvl w:val="0"/>
          <w:numId w:val="14"/>
        </w:numPr>
        <w:spacing w:before="120" w:beforeLines="50" w:after="0" w:line="300" w:lineRule="auto"/>
        <w:ind w:left="839"/>
        <w:rPr>
          <w:rFonts w:ascii="Times New Roman" w:hAnsi="Times New Roman" w:eastAsia="宋体"/>
          <w:lang w:val="nl-NL"/>
        </w:rPr>
      </w:pPr>
      <w:r>
        <w:rPr>
          <w:rFonts w:hint="eastAsia" w:ascii="Times New Roman" w:hAnsi="Times New Roman" w:eastAsia="宋体"/>
          <w:lang w:val="nl-NL"/>
        </w:rPr>
        <w:t xml:space="preserve">Reliability (from 90% to 99.999%), </w:t>
      </w:r>
    </w:p>
    <w:p>
      <w:pPr>
        <w:pStyle w:val="15"/>
        <w:numPr>
          <w:ilvl w:val="0"/>
          <w:numId w:val="14"/>
        </w:numPr>
        <w:spacing w:before="120" w:beforeLines="50" w:after="0" w:line="300" w:lineRule="auto"/>
        <w:ind w:left="839"/>
        <w:rPr>
          <w:rFonts w:ascii="Times New Roman" w:hAnsi="Times New Roman" w:eastAsia="宋体"/>
          <w:lang w:val="nl-NL"/>
        </w:rPr>
      </w:pPr>
      <w:r>
        <w:rPr>
          <w:rFonts w:hint="eastAsia" w:ascii="Times New Roman" w:hAnsi="Times New Roman" w:eastAsia="宋体"/>
          <w:lang w:val="nl-NL"/>
        </w:rPr>
        <w:t xml:space="preserve">Data rate (from 0.5 to 1000 Mbps) and </w:t>
      </w:r>
    </w:p>
    <w:p>
      <w:pPr>
        <w:pStyle w:val="15"/>
        <w:numPr>
          <w:ilvl w:val="0"/>
          <w:numId w:val="14"/>
        </w:numPr>
        <w:spacing w:before="120" w:beforeLines="50" w:after="60" w:line="300" w:lineRule="auto"/>
        <w:ind w:left="840"/>
        <w:rPr>
          <w:rFonts w:ascii="Times New Roman" w:hAnsi="Times New Roman" w:eastAsia="宋体"/>
          <w:lang w:val="en-US"/>
        </w:rPr>
      </w:pPr>
      <w:r>
        <w:rPr>
          <w:rFonts w:hint="eastAsia" w:ascii="Times New Roman" w:hAnsi="Times New Roman" w:eastAsia="宋体"/>
          <w:lang w:val="en-US"/>
        </w:rPr>
        <w:t>M</w:t>
      </w:r>
      <w:r>
        <w:rPr>
          <w:rFonts w:hint="eastAsia" w:ascii="Times New Roman" w:hAnsi="Times New Roman" w:eastAsia="宋体"/>
          <w:lang w:val="nl-NL"/>
        </w:rPr>
        <w:t>inimum required communication range (from 50 to 1000 meters).</w:t>
      </w:r>
    </w:p>
    <w:p>
      <w:pPr>
        <w:pStyle w:val="15"/>
        <w:spacing w:before="120" w:beforeLines="50" w:after="60" w:line="300" w:lineRule="auto"/>
        <w:rPr>
          <w:rFonts w:ascii="Times New Roman" w:hAnsi="Times New Roman" w:eastAsia="宋体"/>
          <w:lang w:val="en-US"/>
        </w:rPr>
      </w:pPr>
      <w:r>
        <w:rPr>
          <w:rFonts w:hint="eastAsia" w:ascii="Times New Roman" w:hAnsi="Times New Roman" w:eastAsia="宋体"/>
          <w:lang w:val="en-US"/>
        </w:rPr>
        <w:t>To complement LTE V2X for advanced V2X services and support interworking with LTE V2X, NR V2X is expected to meet more stringent requirements especially for low latency and high reliability. The design of QoS mechanism for NR V2X should take consideration of these requirements.</w:t>
      </w:r>
    </w:p>
    <w:p>
      <w:pPr>
        <w:pStyle w:val="15"/>
        <w:spacing w:before="120" w:beforeLines="50" w:line="300" w:lineRule="auto"/>
        <w:rPr>
          <w:rFonts w:ascii="Times New Roman" w:hAnsi="Times New Roman" w:eastAsia="宋体"/>
          <w:lang w:val="en-US"/>
        </w:rPr>
      </w:pPr>
      <w:r>
        <w:rPr>
          <w:rFonts w:hint="eastAsia" w:ascii="Times New Roman" w:hAnsi="Times New Roman" w:eastAsia="宋体"/>
          <w:lang w:val="en-US"/>
        </w:rPr>
        <w:t>I</w:t>
      </w:r>
      <w:r>
        <w:rPr>
          <w:rFonts w:ascii="Times New Roman" w:hAnsi="Times New Roman" w:eastAsia="宋体"/>
          <w:lang w:val="en-US"/>
        </w:rPr>
        <w:t xml:space="preserve">n this </w:t>
      </w:r>
      <w:r>
        <w:rPr>
          <w:rFonts w:ascii="Times New Roman" w:hAnsi="Times New Roman" w:eastAsia="宋体"/>
          <w:sz w:val="21"/>
          <w:szCs w:val="22"/>
          <w:lang w:val="en-US"/>
        </w:rPr>
        <w:t>contribution</w:t>
      </w:r>
      <w:r>
        <w:rPr>
          <w:rFonts w:ascii="Times New Roman" w:hAnsi="Times New Roman" w:eastAsia="宋体"/>
          <w:lang w:val="en-US"/>
        </w:rPr>
        <w:t xml:space="preserve">, </w:t>
      </w:r>
      <w:r>
        <w:rPr>
          <w:rFonts w:hint="eastAsia" w:ascii="Times New Roman" w:hAnsi="Times New Roman" w:eastAsia="宋体"/>
          <w:lang w:val="en-US"/>
        </w:rPr>
        <w:t>we will discuss QoS management for advanced V2X services over Uu and PC5 separately and give our considerations</w:t>
      </w:r>
      <w:r>
        <w:rPr>
          <w:rFonts w:ascii="Times New Roman" w:hAnsi="Times New Roman" w:eastAsia="宋体"/>
          <w:lang w:val="en-US"/>
        </w:rPr>
        <w:t>.</w:t>
      </w:r>
    </w:p>
    <w:p>
      <w:pPr>
        <w:pStyle w:val="2"/>
      </w:pPr>
      <w:bookmarkStart w:id="0" w:name="_Ref178064866"/>
      <w:r>
        <w:t>2</w:t>
      </w:r>
      <w:r>
        <w:tab/>
      </w:r>
      <w:r>
        <w:t>Discussion</w:t>
      </w:r>
      <w:bookmarkEnd w:id="0"/>
    </w:p>
    <w:p>
      <w:pPr>
        <w:pStyle w:val="3"/>
        <w:rPr>
          <w:lang w:val="en-US" w:eastAsia="zh-CN"/>
        </w:rPr>
      </w:pPr>
      <w:r>
        <w:rPr>
          <w:rFonts w:hint="eastAsia"/>
          <w:lang w:val="en-US" w:eastAsia="zh-CN"/>
        </w:rPr>
        <w:t>2.1 QoS management for Uu</w:t>
      </w:r>
    </w:p>
    <w:p>
      <w:pPr>
        <w:pStyle w:val="15"/>
        <w:spacing w:before="120" w:beforeLines="50" w:line="300" w:lineRule="auto"/>
        <w:rPr>
          <w:rFonts w:ascii="Times New Roman" w:hAnsi="Times New Roman" w:eastAsia="宋体"/>
          <w:lang w:val="en-US"/>
        </w:rPr>
      </w:pPr>
      <w:r>
        <w:rPr>
          <w:rFonts w:hint="eastAsia" w:ascii="Times New Roman" w:hAnsi="Times New Roman" w:eastAsia="宋体"/>
          <w:lang w:val="en-US"/>
        </w:rPr>
        <w:t xml:space="preserve">The 5G QoS model specified in TS 23.501 for NR Uu is based on QoS flows. For each QoS flow, a 5QI scalar is used as a reference to 5G QoS characteristics to control QoS forwarding treatment. 5G QoS characteristics associated to a 5QI consist for instance of </w:t>
      </w:r>
      <w:r>
        <w:rPr>
          <w:rFonts w:ascii="Times New Roman" w:hAnsi="Times New Roman" w:eastAsia="宋体"/>
          <w:lang w:val="en-US"/>
        </w:rPr>
        <w:t>Resource Type (GBR, delay critical GBR or Non-GBR)</w:t>
      </w:r>
      <w:r>
        <w:rPr>
          <w:rFonts w:hint="eastAsia" w:ascii="Times New Roman" w:hAnsi="Times New Roman" w:eastAsia="宋体"/>
          <w:lang w:val="en-US"/>
        </w:rPr>
        <w:t xml:space="preserve">, </w:t>
      </w:r>
      <w:r>
        <w:rPr>
          <w:rFonts w:ascii="Times New Roman" w:hAnsi="Times New Roman" w:eastAsia="宋体"/>
          <w:lang w:val="en-US"/>
        </w:rPr>
        <w:t>Priority level</w:t>
      </w:r>
      <w:r>
        <w:rPr>
          <w:rFonts w:hint="eastAsia" w:ascii="Times New Roman" w:hAnsi="Times New Roman" w:eastAsia="宋体"/>
          <w:lang w:val="en-US"/>
        </w:rPr>
        <w:t xml:space="preserve">, </w:t>
      </w:r>
      <w:r>
        <w:rPr>
          <w:rFonts w:ascii="Times New Roman" w:hAnsi="Times New Roman" w:eastAsia="宋体"/>
          <w:lang w:val="en-US"/>
        </w:rPr>
        <w:t>Packet Delay Budget</w:t>
      </w:r>
      <w:r>
        <w:rPr>
          <w:rFonts w:hint="eastAsia" w:ascii="Times New Roman" w:hAnsi="Times New Roman" w:eastAsia="宋体"/>
          <w:lang w:val="en-US"/>
        </w:rPr>
        <w:t xml:space="preserve">, </w:t>
      </w:r>
      <w:r>
        <w:rPr>
          <w:rFonts w:ascii="Times New Roman" w:hAnsi="Times New Roman" w:eastAsia="宋体"/>
          <w:lang w:val="en-US"/>
        </w:rPr>
        <w:t>Packet Error Rate</w:t>
      </w:r>
      <w:r>
        <w:rPr>
          <w:rFonts w:hint="eastAsia" w:ascii="Times New Roman" w:hAnsi="Times New Roman" w:eastAsia="宋体"/>
          <w:lang w:val="en-US"/>
        </w:rPr>
        <w:t xml:space="preserve">, </w:t>
      </w:r>
      <w:r>
        <w:rPr>
          <w:rFonts w:ascii="Times New Roman" w:hAnsi="Times New Roman" w:eastAsia="宋体"/>
          <w:lang w:val="en-US"/>
        </w:rPr>
        <w:t>Averaging window</w:t>
      </w:r>
      <w:r>
        <w:rPr>
          <w:rFonts w:hint="eastAsia" w:ascii="Times New Roman" w:hAnsi="Times New Roman" w:eastAsia="宋体"/>
          <w:lang w:val="en-US"/>
        </w:rPr>
        <w:t xml:space="preserve"> and </w:t>
      </w:r>
      <w:r>
        <w:rPr>
          <w:rFonts w:ascii="Times New Roman" w:hAnsi="Times New Roman" w:eastAsia="宋体"/>
          <w:lang w:val="en-US"/>
        </w:rPr>
        <w:t>Maximum Data Burst Volume.</w:t>
      </w:r>
      <w:r>
        <w:rPr>
          <w:rFonts w:hint="eastAsia" w:ascii="Times New Roman" w:hAnsi="Times New Roman" w:eastAsia="宋体"/>
          <w:lang w:val="en-US"/>
        </w:rPr>
        <w:t xml:space="preserve"> Compared NR V2X requirements with 5G QoS characteristics, we can find that, Maximum end-to-end latency is similar to Packet delay budget, Reliability can be </w:t>
      </w:r>
      <w:r>
        <w:rPr>
          <w:rFonts w:ascii="Times New Roman" w:hAnsi="Times New Roman" w:eastAsia="宋体"/>
          <w:lang w:val="en-US"/>
        </w:rPr>
        <w:t>represented</w:t>
      </w:r>
      <w:r>
        <w:rPr>
          <w:rFonts w:hint="eastAsia" w:ascii="Times New Roman" w:hAnsi="Times New Roman" w:eastAsia="宋体"/>
          <w:lang w:val="en-US"/>
        </w:rPr>
        <w:t xml:space="preserve"> by Packet error rate and PDB, Data rate can be </w:t>
      </w:r>
      <w:r>
        <w:rPr>
          <w:rFonts w:ascii="Times New Roman" w:hAnsi="Times New Roman" w:eastAsia="宋体"/>
          <w:lang w:val="en-US"/>
        </w:rPr>
        <w:t>associated with</w:t>
      </w:r>
      <w:r>
        <w:rPr>
          <w:rFonts w:hint="eastAsia" w:ascii="Times New Roman" w:hAnsi="Times New Roman" w:eastAsia="宋体"/>
          <w:lang w:val="en-US"/>
        </w:rPr>
        <w:t xml:space="preserve"> GBR QoS flows (GFBR/MFBR) or non-GBR QoS flows. </w:t>
      </w:r>
      <w:r>
        <w:rPr>
          <w:rFonts w:ascii="Times New Roman" w:hAnsi="Times New Roman" w:eastAsia="宋体"/>
          <w:lang w:val="en-US"/>
        </w:rPr>
        <w:t>Various packet p</w:t>
      </w:r>
      <w:r>
        <w:rPr>
          <w:rFonts w:hint="eastAsia" w:ascii="Times New Roman" w:hAnsi="Times New Roman" w:eastAsia="宋体"/>
          <w:lang w:val="en-US"/>
        </w:rPr>
        <w:t>ayload</w:t>
      </w:r>
      <w:r>
        <w:rPr>
          <w:rFonts w:ascii="Times New Roman" w:hAnsi="Times New Roman" w:eastAsia="宋体"/>
          <w:lang w:val="en-US"/>
        </w:rPr>
        <w:t>s</w:t>
      </w:r>
      <w:r>
        <w:rPr>
          <w:rFonts w:hint="eastAsia" w:ascii="Times New Roman" w:hAnsi="Times New Roman" w:eastAsia="宋体"/>
          <w:lang w:val="en-US"/>
        </w:rPr>
        <w:t xml:space="preserve"> can be achieved by packet assembly or segmentation at AS layer. And transmission rate </w:t>
      </w:r>
      <w:r>
        <w:rPr>
          <w:rFonts w:ascii="Times New Roman" w:hAnsi="Times New Roman" w:eastAsia="宋体"/>
          <w:lang w:val="en-US"/>
        </w:rPr>
        <w:t xml:space="preserve">is related with transmission periodicity and </w:t>
      </w:r>
      <w:r>
        <w:rPr>
          <w:rFonts w:hint="eastAsia" w:ascii="Times New Roman" w:hAnsi="Times New Roman" w:eastAsia="宋体"/>
          <w:lang w:val="en-US"/>
        </w:rPr>
        <w:t xml:space="preserve">can be determined by data rate, </w:t>
      </w:r>
      <w:r>
        <w:rPr>
          <w:rFonts w:ascii="Times New Roman" w:hAnsi="Times New Roman" w:eastAsia="宋体"/>
          <w:lang w:val="en-US"/>
        </w:rPr>
        <w:t>payload and periodicity</w:t>
      </w:r>
      <w:r>
        <w:rPr>
          <w:rFonts w:hint="eastAsia" w:ascii="Times New Roman" w:hAnsi="Times New Roman" w:eastAsia="宋体"/>
          <w:lang w:val="en-US"/>
        </w:rPr>
        <w:t>. Only the minimum required communication range has no corresponding 5G QoS characteristics.</w:t>
      </w:r>
    </w:p>
    <w:p>
      <w:pPr>
        <w:pStyle w:val="15"/>
        <w:spacing w:before="120" w:beforeLines="50" w:line="300" w:lineRule="auto"/>
        <w:rPr>
          <w:rFonts w:ascii="Times New Roman" w:hAnsi="Times New Roman" w:eastAsia="宋体"/>
          <w:lang w:val="en-US"/>
        </w:rPr>
      </w:pPr>
      <w:r>
        <w:rPr>
          <w:rFonts w:hint="eastAsia" w:ascii="Times New Roman" w:hAnsi="Times New Roman" w:eastAsia="宋体"/>
          <w:lang w:val="en-US"/>
        </w:rPr>
        <w:t>In R14, for V2X transmission via Uu, in downlink, V2X application server can decide which UEs (or UEs in which area) the V2X packets should be sent to based on the content of the massages. Then the V2X packets are sent to those UEs via unicast or broadcast (MBSFN or SC-PTM). The communication range can be reflected by (the area of) unicast reception UEs or the broadcast cell list. However the NR Uu broadcast has not been discussed yet. How to support NR Uu broadcast and whether V2X transmission over Uu support broadcast need further discussion. We can wait for the progress of NR Uu broadcast first and see if any enhancement is necessary.</w:t>
      </w:r>
    </w:p>
    <w:p>
      <w:pPr>
        <w:pStyle w:val="15"/>
        <w:spacing w:before="120" w:beforeLines="50" w:line="300" w:lineRule="auto"/>
        <w:rPr>
          <w:rFonts w:ascii="Times New Roman" w:hAnsi="Times New Roman" w:eastAsia="宋体"/>
          <w:lang w:val="en-US"/>
        </w:rPr>
      </w:pPr>
      <w:r>
        <w:rPr>
          <w:rFonts w:ascii="Times New Roman" w:hAnsi="Times New Roman" w:eastAsia="宋体"/>
          <w:lang w:val="en-US"/>
        </w:rPr>
        <w:t xml:space="preserve">Suppose </w:t>
      </w:r>
      <w:r>
        <w:rPr>
          <w:rFonts w:hint="eastAsia" w:ascii="Times New Roman" w:hAnsi="Times New Roman" w:eastAsia="宋体"/>
          <w:lang w:val="en-US"/>
        </w:rPr>
        <w:t>V2X service is transmitted over Uu, it shall follow the 5G QoS framework. Whether currently standardized 5QIs can be used for advanced V2X service or new standardized 5QIs should be defined dedicatedly for advanced V2X service can be further discussed.</w:t>
      </w:r>
    </w:p>
    <w:p>
      <w:pPr>
        <w:pStyle w:val="15"/>
        <w:spacing w:before="120" w:beforeLines="50" w:line="300" w:lineRule="auto"/>
        <w:rPr>
          <w:rFonts w:ascii="Times New Roman" w:hAnsi="Times New Roman" w:eastAsia="宋体"/>
          <w:b/>
          <w:bCs/>
          <w:lang w:val="en-US"/>
        </w:rPr>
      </w:pPr>
      <w:r>
        <w:rPr>
          <w:rFonts w:hint="eastAsia" w:ascii="Times New Roman" w:hAnsi="Times New Roman" w:eastAsia="宋体"/>
          <w:b/>
          <w:bCs/>
          <w:lang w:val="en-US"/>
        </w:rPr>
        <w:t xml:space="preserve">Observation 1: NR V2X requirements </w:t>
      </w:r>
      <w:r>
        <w:rPr>
          <w:rFonts w:ascii="Times New Roman" w:hAnsi="Times New Roman" w:eastAsia="宋体"/>
          <w:b/>
          <w:bCs/>
          <w:lang w:val="en-US"/>
        </w:rPr>
        <w:t>is</w:t>
      </w:r>
      <w:r>
        <w:rPr>
          <w:rFonts w:hint="eastAsia" w:ascii="Times New Roman" w:hAnsi="Times New Roman" w:eastAsia="宋体"/>
          <w:b/>
          <w:bCs/>
          <w:lang w:val="en-US"/>
        </w:rPr>
        <w:t xml:space="preserve"> mostly covered by 5G QoS characteristics. Minimum required communication range can be reflected by broadcast area whereas NR Uu broadcast has not been specified yet.</w:t>
      </w:r>
    </w:p>
    <w:p>
      <w:pPr>
        <w:pStyle w:val="15"/>
        <w:spacing w:before="120" w:beforeLines="50" w:line="300" w:lineRule="auto"/>
        <w:rPr>
          <w:rFonts w:ascii="Times New Roman" w:hAnsi="Times New Roman" w:eastAsia="宋体"/>
          <w:lang w:val="en-US"/>
        </w:rPr>
      </w:pPr>
      <w:r>
        <w:rPr>
          <w:rFonts w:hint="eastAsia" w:ascii="Times New Roman" w:hAnsi="Times New Roman" w:eastAsia="宋体"/>
          <w:b/>
          <w:bCs/>
          <w:lang w:val="en-US"/>
        </w:rPr>
        <w:t>Proposal 1: It is suggested that 5G QoS framework is reused for V2X transmission over Uu interface.</w:t>
      </w:r>
    </w:p>
    <w:p>
      <w:pPr>
        <w:pStyle w:val="3"/>
        <w:rPr>
          <w:lang w:val="en-US" w:eastAsia="zh-CN"/>
        </w:rPr>
      </w:pPr>
      <w:r>
        <w:rPr>
          <w:rFonts w:hint="eastAsia"/>
          <w:lang w:val="en-US" w:eastAsia="zh-CN"/>
        </w:rPr>
        <w:t xml:space="preserve">2.2 QoS management for </w:t>
      </w:r>
      <w:r>
        <w:rPr>
          <w:rFonts w:hint="eastAsia"/>
          <w:szCs w:val="22"/>
          <w:lang w:val="en-US" w:eastAsia="zh-CN"/>
        </w:rPr>
        <w:t>PC5</w:t>
      </w:r>
    </w:p>
    <w:p>
      <w:pPr>
        <w:pStyle w:val="15"/>
        <w:spacing w:before="120" w:beforeLines="50" w:line="300" w:lineRule="auto"/>
        <w:rPr>
          <w:rFonts w:ascii="Times New Roman" w:hAnsi="Times New Roman" w:eastAsia="宋体"/>
          <w:lang w:val="en-US"/>
        </w:rPr>
      </w:pPr>
      <w:r>
        <w:rPr>
          <w:rFonts w:hint="eastAsia" w:ascii="Times New Roman" w:hAnsi="Times New Roman" w:eastAsia="宋体"/>
          <w:lang w:val="en-US"/>
        </w:rPr>
        <w:t>In LTE R14/R15 V2X, QoS management over PC5 is based on PPPP and PPPR. Each V2X packet transmitted to AS layer is provided with a PPPP and optionally a PPPR. PPPP indicates the packet priority and the packet delay budget</w:t>
      </w:r>
      <w:r>
        <w:rPr>
          <w:rFonts w:ascii="Times New Roman" w:hAnsi="Times New Roman" w:eastAsia="宋体"/>
          <w:lang w:val="en-US"/>
        </w:rPr>
        <w:t>.</w:t>
      </w:r>
      <w:r>
        <w:rPr>
          <w:rFonts w:hint="eastAsia" w:ascii="Times New Roman" w:hAnsi="Times New Roman" w:eastAsia="宋体"/>
          <w:lang w:val="en-US"/>
        </w:rPr>
        <w:t xml:space="preserve"> </w:t>
      </w:r>
      <w:r>
        <w:rPr>
          <w:rFonts w:ascii="Times New Roman" w:hAnsi="Times New Roman" w:eastAsia="宋体"/>
          <w:lang w:val="en-US"/>
        </w:rPr>
        <w:t>T</w:t>
      </w:r>
      <w:r>
        <w:rPr>
          <w:rFonts w:hint="eastAsia" w:ascii="Times New Roman" w:hAnsi="Times New Roman" w:eastAsia="宋体"/>
          <w:lang w:val="en-US"/>
        </w:rPr>
        <w:t>he low PDB is mapped to the high priority PPPP value. PPPR reflects the required reliability level and is used for sidelink packet duplication transmission. The V2X packet is mapped to the SL logical channel with the same PPPP to be transmitted. Logical channel prioritization is based on PPPP. The mapping between SL logical channel and PPPP and the configuration of SL logical channel are up to UE implementation. As we can see, existing PC5 QoS scheme only addresses priority, latency and reliability while other QoS requirements such as transmission rate/data rate and communication range are not addressed. Therefore, PC5 QoS scheme should be enhanced or redesigned to meet the more stringent QoS requirements for advanced V2X services.</w:t>
      </w:r>
    </w:p>
    <w:p>
      <w:pPr>
        <w:pStyle w:val="15"/>
        <w:spacing w:before="120" w:beforeLines="50" w:line="300" w:lineRule="auto"/>
        <w:rPr>
          <w:rFonts w:ascii="Times New Roman" w:hAnsi="Times New Roman" w:eastAsia="宋体"/>
          <w:lang w:val="en-US"/>
        </w:rPr>
      </w:pPr>
      <w:r>
        <w:rPr>
          <w:rFonts w:ascii="Times New Roman" w:hAnsi="Times New Roman" w:eastAsia="宋体"/>
          <w:lang w:val="en-US"/>
        </w:rPr>
        <w:t>In our opinion, different</w:t>
      </w:r>
      <w:r>
        <w:rPr>
          <w:rFonts w:hint="eastAsia" w:ascii="Times New Roman" w:hAnsi="Times New Roman" w:eastAsia="宋体"/>
          <w:lang w:val="en-US"/>
        </w:rPr>
        <w:t xml:space="preserve"> communication range for V2X sidelink communication can be achieved by power control. In R12 D2D discovery, to meet the requirement of different discovery range (short, medium, long), three set of power control parameters corresponding to discovery range short, medium and long are configured by eNB. UE selects the power control parameter based on its authorized discovery range to calculate the maximum transmit power. Similar power control mechanism could be considered for V2X communication range. As power control is </w:t>
      </w:r>
      <w:r>
        <w:rPr>
          <w:rFonts w:ascii="Times New Roman" w:hAnsi="Times New Roman" w:eastAsia="宋体"/>
          <w:lang w:val="en-US"/>
        </w:rPr>
        <w:t xml:space="preserve">currently discussed in </w:t>
      </w:r>
      <w:r>
        <w:rPr>
          <w:rFonts w:hint="eastAsia" w:ascii="Times New Roman" w:hAnsi="Times New Roman" w:eastAsia="宋体"/>
          <w:lang w:val="en-US"/>
        </w:rPr>
        <w:t xml:space="preserve">RAN1, we </w:t>
      </w:r>
      <w:r>
        <w:rPr>
          <w:rFonts w:ascii="Times New Roman" w:hAnsi="Times New Roman" w:eastAsia="宋体"/>
          <w:lang w:val="en-US"/>
        </w:rPr>
        <w:t>might</w:t>
      </w:r>
      <w:r>
        <w:rPr>
          <w:rFonts w:hint="eastAsia" w:ascii="Times New Roman" w:hAnsi="Times New Roman" w:eastAsia="宋体"/>
          <w:lang w:val="en-US"/>
        </w:rPr>
        <w:t xml:space="preserve"> wait for RAN1 progress.</w:t>
      </w:r>
    </w:p>
    <w:p>
      <w:pPr>
        <w:pStyle w:val="15"/>
        <w:spacing w:before="120" w:beforeLines="50" w:line="300" w:lineRule="auto"/>
        <w:rPr>
          <w:rFonts w:ascii="Times New Roman" w:hAnsi="Times New Roman" w:eastAsia="宋体"/>
          <w:b/>
          <w:bCs/>
          <w:lang w:val="en-US"/>
        </w:rPr>
      </w:pPr>
      <w:r>
        <w:rPr>
          <w:rFonts w:hint="eastAsia" w:ascii="Times New Roman" w:hAnsi="Times New Roman" w:eastAsia="宋体"/>
          <w:b/>
          <w:bCs/>
          <w:lang w:val="en-US"/>
        </w:rPr>
        <w:t>Observation 2: Existing PC5 QoS scheme only addresses priority, latency and reliability while other QoS requirements such as data rate/transmission rate and communication range are not been addressed.</w:t>
      </w:r>
    </w:p>
    <w:p>
      <w:pPr>
        <w:pStyle w:val="15"/>
        <w:spacing w:before="120" w:beforeLines="50" w:line="300" w:lineRule="auto"/>
        <w:rPr>
          <w:rFonts w:ascii="Times New Roman" w:hAnsi="Times New Roman" w:eastAsia="宋体"/>
          <w:b/>
          <w:bCs/>
          <w:lang w:val="en-US"/>
        </w:rPr>
      </w:pPr>
      <w:r>
        <w:rPr>
          <w:rFonts w:hint="eastAsia" w:ascii="Times New Roman" w:hAnsi="Times New Roman" w:eastAsia="宋体"/>
          <w:b/>
          <w:bCs/>
          <w:lang w:val="en-US"/>
        </w:rPr>
        <w:t xml:space="preserve">Observation 3: </w:t>
      </w:r>
      <w:r>
        <w:rPr>
          <w:rFonts w:ascii="Times New Roman" w:hAnsi="Times New Roman" w:eastAsia="宋体"/>
          <w:b/>
          <w:bCs/>
          <w:lang w:val="en-US"/>
        </w:rPr>
        <w:t>Similar to R12</w:t>
      </w:r>
      <w:r>
        <w:rPr>
          <w:rFonts w:hint="eastAsia" w:ascii="Times New Roman" w:hAnsi="Times New Roman" w:eastAsia="宋体"/>
          <w:b/>
          <w:bCs/>
          <w:lang w:val="en-US" w:eastAsia="zh-CN"/>
        </w:rPr>
        <w:t xml:space="preserve"> D2D</w:t>
      </w:r>
      <w:r>
        <w:rPr>
          <w:rFonts w:ascii="Times New Roman" w:hAnsi="Times New Roman" w:eastAsia="宋体"/>
          <w:b/>
          <w:bCs/>
          <w:lang w:val="en-US"/>
        </w:rPr>
        <w:t xml:space="preserve"> discovery range support, different</w:t>
      </w:r>
      <w:r>
        <w:rPr>
          <w:rFonts w:hint="eastAsia" w:ascii="Times New Roman" w:hAnsi="Times New Roman" w:eastAsia="宋体"/>
          <w:b/>
          <w:bCs/>
          <w:lang w:val="en-US"/>
        </w:rPr>
        <w:t xml:space="preserve"> communication range</w:t>
      </w:r>
      <w:r>
        <w:rPr>
          <w:rFonts w:ascii="Times New Roman" w:hAnsi="Times New Roman" w:eastAsia="宋体"/>
          <w:b/>
          <w:bCs/>
          <w:lang w:val="en-US"/>
        </w:rPr>
        <w:t>s</w:t>
      </w:r>
      <w:r>
        <w:rPr>
          <w:rFonts w:hint="eastAsia" w:ascii="Times New Roman" w:hAnsi="Times New Roman" w:eastAsia="宋体"/>
          <w:b/>
          <w:bCs/>
          <w:lang w:val="en-US"/>
        </w:rPr>
        <w:t xml:space="preserve"> for V2X sidelink communication can be achieved by power control. RAN2 </w:t>
      </w:r>
      <w:r>
        <w:rPr>
          <w:rFonts w:ascii="Times New Roman" w:hAnsi="Times New Roman" w:eastAsia="宋体"/>
          <w:b/>
          <w:bCs/>
          <w:lang w:val="en-US"/>
        </w:rPr>
        <w:t>might</w:t>
      </w:r>
      <w:r>
        <w:rPr>
          <w:rFonts w:hint="eastAsia" w:ascii="Times New Roman" w:hAnsi="Times New Roman" w:eastAsia="宋体"/>
          <w:b/>
          <w:bCs/>
          <w:lang w:val="en-US"/>
        </w:rPr>
        <w:t xml:space="preserve"> wait for RAN1 progress on sidelink power control.</w:t>
      </w:r>
    </w:p>
    <w:p>
      <w:pPr>
        <w:pStyle w:val="15"/>
        <w:spacing w:before="120" w:beforeLines="50" w:line="300" w:lineRule="auto"/>
        <w:rPr>
          <w:rFonts w:ascii="Times New Roman" w:hAnsi="Times New Roman" w:eastAsia="宋体"/>
          <w:lang w:val="en-US"/>
        </w:rPr>
      </w:pPr>
      <w:r>
        <w:rPr>
          <w:rFonts w:hint="eastAsia" w:ascii="Times New Roman" w:hAnsi="Times New Roman" w:eastAsia="宋体"/>
          <w:lang w:val="en-US"/>
        </w:rPr>
        <w:t>When it comes to QoS management for NR based V2X sidelink transmission, the following two solutions could be considered:</w:t>
      </w:r>
    </w:p>
    <w:p>
      <w:pPr>
        <w:pStyle w:val="15"/>
        <w:spacing w:before="120" w:beforeLines="50" w:line="300" w:lineRule="auto"/>
        <w:rPr>
          <w:rFonts w:ascii="Times New Roman" w:hAnsi="Times New Roman" w:eastAsia="宋体"/>
          <w:lang w:val="en-US"/>
        </w:rPr>
      </w:pPr>
      <w:r>
        <w:rPr>
          <w:rFonts w:hint="eastAsia" w:ascii="Times New Roman" w:hAnsi="Times New Roman" w:eastAsia="宋体"/>
          <w:lang w:val="en-US"/>
        </w:rPr>
        <w:t>Option 1: based on R14/R15 PC5 QoS scheme</w:t>
      </w:r>
    </w:p>
    <w:p>
      <w:pPr>
        <w:pStyle w:val="15"/>
        <w:spacing w:before="120" w:beforeLines="50" w:line="300" w:lineRule="auto"/>
        <w:rPr>
          <w:rFonts w:ascii="Times New Roman" w:hAnsi="Times New Roman" w:eastAsia="宋体"/>
          <w:lang w:val="en-US"/>
        </w:rPr>
      </w:pPr>
      <w:r>
        <w:rPr>
          <w:rFonts w:hint="eastAsia" w:ascii="Times New Roman" w:hAnsi="Times New Roman" w:eastAsia="宋体"/>
          <w:lang w:val="en-US"/>
        </w:rPr>
        <w:t xml:space="preserve">Besides priority, latency and reliability, other QoS requirements such as data rate should be provided to AS layer together with the V2X packet as well. In this solution, sidelink logical channel/RLC entity/PDCP entity is created/established autonomously by UE when data is available (when data is arrived from a source UE). Related radio parameters are </w:t>
      </w:r>
      <w:r>
        <w:rPr>
          <w:rFonts w:ascii="Times New Roman" w:hAnsi="Times New Roman" w:eastAsia="宋体"/>
          <w:lang w:val="en-US"/>
        </w:rPr>
        <w:t xml:space="preserve">either system </w:t>
      </w:r>
      <w:r>
        <w:rPr>
          <w:rFonts w:hint="eastAsia" w:ascii="Times New Roman" w:hAnsi="Times New Roman" w:eastAsia="宋体"/>
          <w:lang w:val="en-US"/>
        </w:rPr>
        <w:t>default values (e.g. pdcp-SN-Size, UM window size, etc.) or up to UE implementation (e.g. discardTimer, logicalChannelConfiguration). Moreover, RLC AM is not supported which is hard to achieve the high reliability requirement.</w:t>
      </w:r>
      <w:bookmarkStart w:id="2" w:name="_GoBack"/>
      <w:bookmarkEnd w:id="2"/>
    </w:p>
    <w:p>
      <w:pPr>
        <w:pStyle w:val="15"/>
        <w:spacing w:before="120" w:beforeLines="50" w:line="300" w:lineRule="auto"/>
        <w:rPr>
          <w:rFonts w:ascii="Times New Roman" w:hAnsi="Times New Roman" w:eastAsia="宋体"/>
          <w:lang w:val="en-US"/>
        </w:rPr>
      </w:pPr>
      <w:r>
        <w:rPr>
          <w:rFonts w:hint="eastAsia" w:ascii="Times New Roman" w:hAnsi="Times New Roman" w:eastAsia="宋体"/>
          <w:lang w:val="en-US"/>
        </w:rPr>
        <w:t xml:space="preserve">Option 2: based on QoS flow concept </w:t>
      </w:r>
      <w:r>
        <w:rPr>
          <w:rFonts w:ascii="Times New Roman" w:hAnsi="Times New Roman" w:eastAsia="宋体"/>
          <w:lang w:val="en-US"/>
        </w:rPr>
        <w:t>in</w:t>
      </w:r>
      <w:r>
        <w:rPr>
          <w:rFonts w:hint="eastAsia" w:ascii="Times New Roman" w:hAnsi="Times New Roman" w:eastAsia="宋体"/>
          <w:lang w:val="en-US"/>
        </w:rPr>
        <w:t xml:space="preserve"> 5G Uu QoS model</w:t>
      </w:r>
    </w:p>
    <w:p>
      <w:pPr>
        <w:pStyle w:val="15"/>
        <w:spacing w:before="120" w:beforeLines="50" w:line="300" w:lineRule="auto"/>
        <w:rPr>
          <w:rFonts w:ascii="Times New Roman" w:hAnsi="Times New Roman" w:eastAsia="宋体"/>
          <w:lang w:val="en-US"/>
        </w:rPr>
      </w:pPr>
      <w:r>
        <w:rPr>
          <w:rFonts w:hint="eastAsia" w:ascii="Times New Roman" w:hAnsi="Times New Roman" w:eastAsia="宋体"/>
          <w:lang w:val="en-US"/>
        </w:rPr>
        <w:t xml:space="preserve">As above mentioned, 5G Uu QoS model is based on QoS flow, both GBR and non-GBR QoS flow are supported. When a new QoS flow is to be transmitted, admission control is performed by gNB. In case there are not enough </w:t>
      </w:r>
      <w:r>
        <w:rPr>
          <w:rFonts w:ascii="Times New Roman" w:hAnsi="Times New Roman" w:eastAsia="宋体"/>
          <w:lang w:val="en-US"/>
        </w:rPr>
        <w:t xml:space="preserve">radio </w:t>
      </w:r>
      <w:r>
        <w:rPr>
          <w:rFonts w:hint="eastAsia" w:ascii="Times New Roman" w:hAnsi="Times New Roman" w:eastAsia="宋体"/>
          <w:lang w:val="en-US"/>
        </w:rPr>
        <w:t>resources</w:t>
      </w:r>
      <w:r>
        <w:rPr>
          <w:rFonts w:ascii="Times New Roman" w:hAnsi="Times New Roman" w:eastAsia="宋体"/>
          <w:lang w:val="en-US"/>
        </w:rPr>
        <w:t xml:space="preserve"> available</w:t>
      </w:r>
      <w:r>
        <w:rPr>
          <w:rFonts w:hint="eastAsia" w:ascii="Times New Roman" w:hAnsi="Times New Roman" w:eastAsia="宋体"/>
          <w:lang w:val="en-US"/>
        </w:rPr>
        <w:t xml:space="preserve">, the QoS flow may be rejected or an existing QoS flow may be preempted depending on its ARP. If the QoS flow is accepted, </w:t>
      </w:r>
      <w:r>
        <w:rPr>
          <w:rFonts w:ascii="Times New Roman" w:hAnsi="Times New Roman" w:eastAsia="宋体"/>
          <w:lang w:val="en-US"/>
        </w:rPr>
        <w:t>the corresponding data traffic</w:t>
      </w:r>
      <w:r>
        <w:rPr>
          <w:rFonts w:hint="eastAsia" w:ascii="Times New Roman" w:hAnsi="Times New Roman" w:eastAsia="宋体"/>
          <w:lang w:val="en-US"/>
        </w:rPr>
        <w:t xml:space="preserve"> will be </w:t>
      </w:r>
      <w:r>
        <w:rPr>
          <w:rFonts w:ascii="Times New Roman" w:hAnsi="Times New Roman" w:eastAsia="宋体"/>
          <w:lang w:val="en-US"/>
        </w:rPr>
        <w:t xml:space="preserve">scheduled and transmitted </w:t>
      </w:r>
      <w:r>
        <w:rPr>
          <w:rFonts w:hint="eastAsia" w:ascii="Times New Roman" w:hAnsi="Times New Roman" w:eastAsia="宋体"/>
          <w:lang w:val="en-US"/>
        </w:rPr>
        <w:t xml:space="preserve">in the network according to other QoS parameters, such as GFBR/MFBR, AMBR and so on. </w:t>
      </w:r>
    </w:p>
    <w:p>
      <w:pPr>
        <w:pStyle w:val="15"/>
        <w:spacing w:before="120" w:beforeLines="50" w:line="300" w:lineRule="auto"/>
        <w:rPr>
          <w:rFonts w:ascii="Times New Roman" w:hAnsi="Times New Roman" w:eastAsia="宋体"/>
          <w:lang w:val="en-US"/>
        </w:rPr>
      </w:pPr>
      <w:r>
        <w:rPr>
          <w:rFonts w:hint="eastAsia" w:ascii="Times New Roman" w:hAnsi="Times New Roman" w:eastAsia="宋体"/>
          <w:lang w:val="en-US"/>
        </w:rPr>
        <w:t xml:space="preserve">QoS flow concept similar as Uu QoS model can be considered for PC5 QoS management. </w:t>
      </w:r>
      <w:r>
        <w:rPr>
          <w:rFonts w:ascii="Times New Roman" w:hAnsi="Times New Roman" w:eastAsia="宋体"/>
          <w:lang w:val="en-US"/>
        </w:rPr>
        <w:t xml:space="preserve">For example, </w:t>
      </w:r>
      <w:r>
        <w:rPr>
          <w:rFonts w:hint="eastAsia" w:ascii="Times New Roman" w:hAnsi="Times New Roman" w:eastAsia="宋体"/>
          <w:lang w:val="en-US"/>
        </w:rPr>
        <w:t xml:space="preserve">UE can be provisioned with PC5 QoS rules which is used to map V2X packets to PC5 QoS flows. At AS layer, PC5 QoS flows are mapped to sidelink logical channels/radio bearers for transmission. For instance, the mapping could be done by SDAP layer introduced in PC5 interface. For RRC connected UE, network may control whether a new PC5 QoS flow is allowed to be transmitted especially in case there is not enough sidelink resources. For idle/inactive/out-of-coverage UE, PC5 QoS flow mapped to sidelink logical channel/bearer </w:t>
      </w:r>
      <w:r>
        <w:rPr>
          <w:rFonts w:ascii="Times New Roman" w:hAnsi="Times New Roman" w:eastAsia="宋体"/>
          <w:lang w:val="en-US"/>
        </w:rPr>
        <w:t>might be</w:t>
      </w:r>
      <w:r>
        <w:rPr>
          <w:rFonts w:hint="eastAsia" w:ascii="Times New Roman" w:hAnsi="Times New Roman" w:eastAsia="宋体"/>
          <w:lang w:val="en-US"/>
        </w:rPr>
        <w:t xml:space="preserve"> left to UE</w:t>
      </w:r>
      <w:r>
        <w:rPr>
          <w:rFonts w:ascii="Times New Roman" w:hAnsi="Times New Roman" w:eastAsia="宋体"/>
          <w:lang w:val="en-US"/>
        </w:rPr>
        <w:t xml:space="preserve"> implementation</w:t>
      </w:r>
      <w:r>
        <w:rPr>
          <w:rFonts w:hint="eastAsia" w:ascii="Times New Roman" w:hAnsi="Times New Roman" w:eastAsia="宋体"/>
          <w:lang w:val="en-US"/>
        </w:rPr>
        <w:t xml:space="preserve">, or UE </w:t>
      </w:r>
      <w:r>
        <w:rPr>
          <w:rFonts w:ascii="Times New Roman" w:hAnsi="Times New Roman" w:eastAsia="宋体"/>
          <w:lang w:val="en-US"/>
        </w:rPr>
        <w:t xml:space="preserve">pairs </w:t>
      </w:r>
      <w:r>
        <w:rPr>
          <w:rFonts w:hint="eastAsia" w:ascii="Times New Roman" w:hAnsi="Times New Roman" w:eastAsia="宋体"/>
          <w:lang w:val="en-US"/>
        </w:rPr>
        <w:t xml:space="preserve">can negotiate sidelink bearer </w:t>
      </w:r>
      <w:r>
        <w:rPr>
          <w:rFonts w:ascii="Times New Roman" w:hAnsi="Times New Roman" w:eastAsia="宋体"/>
          <w:lang w:val="en-US"/>
        </w:rPr>
        <w:t xml:space="preserve">QoS during PC5 connection/bearer </w:t>
      </w:r>
      <w:r>
        <w:rPr>
          <w:rFonts w:hint="eastAsia" w:ascii="Times New Roman" w:hAnsi="Times New Roman" w:eastAsia="宋体"/>
          <w:lang w:val="en-US"/>
        </w:rPr>
        <w:t xml:space="preserve">establishment. In this </w:t>
      </w:r>
      <w:r>
        <w:rPr>
          <w:rFonts w:ascii="Times New Roman" w:hAnsi="Times New Roman" w:eastAsia="宋体"/>
          <w:lang w:val="en-US"/>
        </w:rPr>
        <w:t>way</w:t>
      </w:r>
      <w:r>
        <w:rPr>
          <w:rFonts w:hint="eastAsia" w:ascii="Times New Roman" w:hAnsi="Times New Roman" w:eastAsia="宋体"/>
          <w:lang w:val="en-US"/>
        </w:rPr>
        <w:t xml:space="preserve">, PC5 and Uu have a unified QoS model. A finer granularity of QoS performance can be guaranteed by using this model. </w:t>
      </w:r>
    </w:p>
    <w:p>
      <w:pPr>
        <w:pStyle w:val="15"/>
        <w:spacing w:before="120" w:beforeLines="50" w:line="300" w:lineRule="auto"/>
        <w:rPr>
          <w:rFonts w:ascii="Times New Roman" w:hAnsi="Times New Roman" w:eastAsia="宋体"/>
          <w:b/>
          <w:bCs/>
          <w:lang w:val="en-US"/>
        </w:rPr>
      </w:pPr>
      <w:r>
        <w:rPr>
          <w:rFonts w:hint="eastAsia" w:ascii="Times New Roman" w:hAnsi="Times New Roman" w:eastAsia="宋体"/>
          <w:b/>
          <w:bCs/>
          <w:lang w:val="en-US"/>
        </w:rPr>
        <w:t xml:space="preserve">Proposal 2: It is suggested that QoS flow based QoS management similar as Uu QoS model is considered for PC5 </w:t>
      </w:r>
      <w:r>
        <w:rPr>
          <w:rFonts w:ascii="Times New Roman" w:hAnsi="Times New Roman" w:eastAsia="宋体"/>
          <w:b/>
          <w:bCs/>
          <w:lang w:val="en-US"/>
        </w:rPr>
        <w:t>QoS management</w:t>
      </w:r>
      <w:r>
        <w:rPr>
          <w:rFonts w:hint="eastAsia" w:ascii="Times New Roman" w:hAnsi="Times New Roman" w:eastAsia="宋体"/>
          <w:b/>
          <w:bCs/>
          <w:lang w:val="en-US"/>
        </w:rPr>
        <w:t>.</w:t>
      </w:r>
    </w:p>
    <w:p>
      <w:pPr>
        <w:pStyle w:val="2"/>
      </w:pPr>
      <w:r>
        <w:rPr>
          <w:rFonts w:hint="eastAsia" w:eastAsia="宋体"/>
          <w:szCs w:val="22"/>
          <w:lang w:val="en-US" w:eastAsia="zh-CN"/>
        </w:rPr>
        <w:t>3</w:t>
      </w:r>
      <w:r>
        <w:rPr>
          <w:rFonts w:hint="eastAsia" w:eastAsia="宋体"/>
          <w:szCs w:val="22"/>
          <w:lang w:val="en-US" w:eastAsia="zh-CN"/>
        </w:rPr>
        <w:tab/>
      </w:r>
      <w:r>
        <w:rPr>
          <w:szCs w:val="22"/>
        </w:rPr>
        <w:t>Conclusion</w:t>
      </w:r>
    </w:p>
    <w:p>
      <w:pPr>
        <w:pStyle w:val="15"/>
        <w:spacing w:before="120" w:beforeLines="50" w:line="300" w:lineRule="auto"/>
        <w:rPr>
          <w:rFonts w:ascii="Times New Roman" w:hAnsi="Times New Roman" w:eastAsia="宋体"/>
          <w:lang w:val="en-US"/>
        </w:rPr>
      </w:pPr>
      <w:r>
        <w:rPr>
          <w:rFonts w:hint="eastAsia" w:ascii="Times New Roman" w:hAnsi="Times New Roman" w:eastAsia="宋体"/>
          <w:lang w:val="en-US"/>
        </w:rPr>
        <w:t>In this paper, QoS management for advanced V2X services on NR Uu and PC5 was discussed. And we have the following observations and proposals:</w:t>
      </w:r>
    </w:p>
    <w:p>
      <w:pPr>
        <w:pStyle w:val="15"/>
        <w:spacing w:before="120" w:beforeLines="50" w:line="300" w:lineRule="auto"/>
        <w:rPr>
          <w:rFonts w:ascii="Times New Roman" w:hAnsi="Times New Roman" w:eastAsia="宋体"/>
          <w:b/>
          <w:bCs/>
          <w:lang w:val="en-US"/>
        </w:rPr>
      </w:pPr>
      <w:r>
        <w:rPr>
          <w:rFonts w:hint="eastAsia" w:ascii="Times New Roman" w:hAnsi="Times New Roman" w:eastAsia="宋体"/>
          <w:b/>
          <w:bCs/>
          <w:lang w:val="en-US"/>
        </w:rPr>
        <w:t xml:space="preserve">Observation 1: NR V2X requirements </w:t>
      </w:r>
      <w:r>
        <w:rPr>
          <w:rFonts w:ascii="Times New Roman" w:hAnsi="Times New Roman" w:eastAsia="宋体"/>
          <w:b/>
          <w:bCs/>
          <w:lang w:val="en-US"/>
        </w:rPr>
        <w:t>is</w:t>
      </w:r>
      <w:r>
        <w:rPr>
          <w:rFonts w:hint="eastAsia" w:ascii="Times New Roman" w:hAnsi="Times New Roman" w:eastAsia="宋体"/>
          <w:b/>
          <w:bCs/>
          <w:lang w:val="en-US"/>
        </w:rPr>
        <w:t xml:space="preserve"> mostly covered by 5G QoS characteristics. Minimum required communication range can be reflected by broadcast area whereas NR Uu broadcast has not been specified yet.</w:t>
      </w:r>
    </w:p>
    <w:p>
      <w:pPr>
        <w:pStyle w:val="15"/>
        <w:spacing w:before="120" w:beforeLines="50" w:line="300" w:lineRule="auto"/>
        <w:rPr>
          <w:rFonts w:ascii="Times New Roman" w:hAnsi="Times New Roman" w:eastAsia="宋体"/>
          <w:lang w:val="en-US"/>
        </w:rPr>
      </w:pPr>
      <w:r>
        <w:rPr>
          <w:rFonts w:hint="eastAsia" w:ascii="Times New Roman" w:hAnsi="Times New Roman" w:eastAsia="宋体"/>
          <w:b/>
          <w:bCs/>
          <w:lang w:val="en-US"/>
        </w:rPr>
        <w:t>Proposal 1: It is suggested that 5G QoS framework is reused for V2X transmission over Uu interface.</w:t>
      </w:r>
    </w:p>
    <w:p>
      <w:pPr>
        <w:pStyle w:val="15"/>
        <w:spacing w:before="120" w:beforeLines="50" w:line="300" w:lineRule="auto"/>
        <w:rPr>
          <w:rFonts w:ascii="Times New Roman" w:hAnsi="Times New Roman" w:eastAsia="宋体"/>
          <w:b/>
          <w:bCs/>
          <w:lang w:val="en-US"/>
        </w:rPr>
      </w:pPr>
      <w:r>
        <w:rPr>
          <w:rFonts w:hint="eastAsia" w:ascii="Times New Roman" w:hAnsi="Times New Roman" w:eastAsia="宋体"/>
          <w:b/>
          <w:bCs/>
          <w:lang w:val="en-US"/>
        </w:rPr>
        <w:t>Observation 2: Existing PC5 QoS scheme only addresses priority, latency and reliability while other QoS requirements such as data rate/transmission rate and communication range are not been addressed.</w:t>
      </w:r>
    </w:p>
    <w:p>
      <w:pPr>
        <w:pStyle w:val="15"/>
        <w:spacing w:before="120" w:beforeLines="50" w:line="300" w:lineRule="auto"/>
        <w:rPr>
          <w:rFonts w:ascii="Times New Roman" w:hAnsi="Times New Roman"/>
          <w:b/>
          <w:bCs/>
          <w:sz w:val="21"/>
          <w:szCs w:val="22"/>
          <w:lang w:val="en-US"/>
        </w:rPr>
      </w:pPr>
      <w:r>
        <w:rPr>
          <w:rFonts w:hint="eastAsia" w:ascii="Times New Roman" w:hAnsi="Times New Roman" w:eastAsia="宋体"/>
          <w:b/>
          <w:bCs/>
          <w:lang w:val="en-US"/>
        </w:rPr>
        <w:t xml:space="preserve">Observation 3: </w:t>
      </w:r>
      <w:r>
        <w:rPr>
          <w:rFonts w:ascii="Times New Roman" w:hAnsi="Times New Roman" w:eastAsia="宋体"/>
          <w:b/>
          <w:bCs/>
          <w:lang w:val="en-US"/>
        </w:rPr>
        <w:t>Similar to R12</w:t>
      </w:r>
      <w:r>
        <w:rPr>
          <w:rFonts w:hint="eastAsia" w:ascii="Times New Roman" w:hAnsi="Times New Roman" w:eastAsia="宋体"/>
          <w:b/>
          <w:bCs/>
          <w:lang w:val="en-US" w:eastAsia="zh-CN"/>
        </w:rPr>
        <w:t xml:space="preserve"> D2D</w:t>
      </w:r>
      <w:r>
        <w:rPr>
          <w:rFonts w:ascii="Times New Roman" w:hAnsi="Times New Roman" w:eastAsia="宋体"/>
          <w:b/>
          <w:bCs/>
          <w:lang w:val="en-US"/>
        </w:rPr>
        <w:t xml:space="preserve"> discovery range support, different</w:t>
      </w:r>
      <w:r>
        <w:rPr>
          <w:rFonts w:hint="eastAsia" w:ascii="Times New Roman" w:hAnsi="Times New Roman" w:eastAsia="宋体"/>
          <w:b/>
          <w:bCs/>
          <w:lang w:val="en-US"/>
        </w:rPr>
        <w:t xml:space="preserve"> communication range</w:t>
      </w:r>
      <w:r>
        <w:rPr>
          <w:rFonts w:ascii="Times New Roman" w:hAnsi="Times New Roman" w:eastAsia="宋体"/>
          <w:b/>
          <w:bCs/>
          <w:lang w:val="en-US"/>
        </w:rPr>
        <w:t>s</w:t>
      </w:r>
      <w:r>
        <w:rPr>
          <w:rFonts w:hint="eastAsia" w:ascii="Times New Roman" w:hAnsi="Times New Roman" w:eastAsia="宋体"/>
          <w:b/>
          <w:bCs/>
          <w:lang w:val="en-US"/>
        </w:rPr>
        <w:t xml:space="preserve"> for V2X sidelink communication can be achieved by power control. RAN2 </w:t>
      </w:r>
      <w:r>
        <w:rPr>
          <w:rFonts w:ascii="Times New Roman" w:hAnsi="Times New Roman" w:eastAsia="宋体"/>
          <w:b/>
          <w:bCs/>
          <w:lang w:val="en-US"/>
        </w:rPr>
        <w:t>might</w:t>
      </w:r>
      <w:r>
        <w:rPr>
          <w:rFonts w:hint="eastAsia" w:ascii="Times New Roman" w:hAnsi="Times New Roman" w:eastAsia="宋体"/>
          <w:b/>
          <w:bCs/>
          <w:lang w:val="en-US"/>
        </w:rPr>
        <w:t xml:space="preserve"> wait for RAN1 progress on sidelink power control.</w:t>
      </w:r>
      <w:r>
        <w:rPr>
          <w:rFonts w:ascii="Times New Roman" w:hAnsi="Times New Roman"/>
          <w:b/>
          <w:bCs/>
          <w:sz w:val="21"/>
          <w:szCs w:val="22"/>
          <w:lang w:val="en-US"/>
        </w:rPr>
        <w:tab/>
      </w:r>
    </w:p>
    <w:p>
      <w:pPr>
        <w:pStyle w:val="15"/>
        <w:spacing w:before="120" w:beforeLines="50" w:line="300" w:lineRule="auto"/>
        <w:rPr>
          <w:rFonts w:ascii="Times New Roman" w:hAnsi="Times New Roman"/>
          <w:b/>
          <w:bCs/>
          <w:sz w:val="21"/>
          <w:szCs w:val="22"/>
          <w:lang w:val="en-US"/>
        </w:rPr>
      </w:pPr>
      <w:r>
        <w:rPr>
          <w:rFonts w:hint="eastAsia" w:ascii="Times New Roman" w:hAnsi="Times New Roman" w:eastAsia="宋体"/>
          <w:b/>
          <w:bCs/>
          <w:lang w:val="en-US"/>
        </w:rPr>
        <w:t xml:space="preserve">Proposal 2: It is suggested that QoS flow based QoS management similar as Uu QoS model is considered for PC5 </w:t>
      </w:r>
      <w:r>
        <w:rPr>
          <w:rFonts w:ascii="Times New Roman" w:hAnsi="Times New Roman" w:eastAsia="宋体"/>
          <w:b/>
          <w:bCs/>
          <w:lang w:val="en-US"/>
        </w:rPr>
        <w:t>QoS management</w:t>
      </w:r>
      <w:r>
        <w:rPr>
          <w:rFonts w:hint="eastAsia" w:ascii="Times New Roman" w:hAnsi="Times New Roman" w:eastAsia="宋体"/>
          <w:b/>
          <w:bCs/>
          <w:lang w:val="en-US"/>
        </w:rPr>
        <w:t>.</w:t>
      </w:r>
    </w:p>
    <w:p>
      <w:pPr>
        <w:pStyle w:val="2"/>
        <w:ind w:left="0" w:firstLine="0"/>
      </w:pPr>
      <w:bookmarkStart w:id="1" w:name="_In-sequence_SDU_delivery"/>
      <w:bookmarkEnd w:id="1"/>
      <w:r>
        <w:t>References</w:t>
      </w:r>
    </w:p>
    <w:p>
      <w:pPr>
        <w:pStyle w:val="15"/>
        <w:rPr>
          <w:rFonts w:ascii="Times New Roman" w:hAnsi="Times New Roman" w:eastAsia="宋体"/>
          <w:lang w:val="en-US"/>
        </w:rPr>
      </w:pPr>
      <w:r>
        <w:rPr>
          <w:rFonts w:ascii="Times New Roman" w:hAnsi="Times New Roman" w:eastAsia="宋体"/>
          <w:lang w:val="en-US"/>
        </w:rPr>
        <w:t>[1] RP-181480, New SID: Study on NR V2X</w:t>
      </w:r>
    </w:p>
    <w:p>
      <w:pPr>
        <w:pStyle w:val="15"/>
        <w:rPr>
          <w:rFonts w:ascii="Times New Roman" w:hAnsi="Times New Roman" w:eastAsia="宋体"/>
          <w:lang w:val="en-US"/>
        </w:rPr>
      </w:pPr>
      <w:r>
        <w:rPr>
          <w:rFonts w:ascii="Times New Roman" w:hAnsi="Times New Roman" w:eastAsia="宋体"/>
          <w:lang w:val="en-US"/>
        </w:rPr>
        <w:t xml:space="preserve">[2] </w:t>
      </w:r>
      <w:r>
        <w:rPr>
          <w:rFonts w:hint="eastAsia" w:ascii="Times New Roman" w:hAnsi="Times New Roman" w:eastAsia="宋体"/>
          <w:lang w:val="en-US"/>
        </w:rPr>
        <w:t xml:space="preserve">3GPP TS </w:t>
      </w:r>
      <w:r>
        <w:rPr>
          <w:rFonts w:ascii="Times New Roman" w:hAnsi="Times New Roman" w:eastAsia="宋体"/>
          <w:lang w:val="en-US"/>
        </w:rPr>
        <w:t>22.886, Study on enhancement of 3GPP Support for 5G V2X Services.</w:t>
      </w:r>
    </w:p>
    <w:sectPr>
      <w:footerReference r:id="rId4" w:type="default"/>
      <w:headerReference r:id="rId3"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roman"/>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center" w:pos="4820"/>
        <w:tab w:val="right" w:pos="9639"/>
      </w:tabs>
      <w:jc w:val="left"/>
    </w:pPr>
    <w:r>
      <w:tab/>
    </w:r>
    <w:r>
      <w:rPr>
        <w:rStyle w:val="52"/>
      </w:rPr>
      <w:fldChar w:fldCharType="begin"/>
    </w:r>
    <w:r>
      <w:rPr>
        <w:rStyle w:val="52"/>
      </w:rPr>
      <w:instrText xml:space="preserve"> PAGE </w:instrText>
    </w:r>
    <w:r>
      <w:rPr>
        <w:rStyle w:val="52"/>
      </w:rPr>
      <w:fldChar w:fldCharType="separate"/>
    </w:r>
    <w:r>
      <w:rPr>
        <w:rStyle w:val="52"/>
      </w:rPr>
      <w:t>4</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4</w:t>
    </w:r>
    <w:r>
      <w:rPr>
        <w:rStyle w:val="52"/>
      </w:rPr>
      <w:fldChar w:fldCharType="end"/>
    </w:r>
    <w:r>
      <w:rPr>
        <w:rStyle w:val="52"/>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lowerRoman"/>
      <w:pStyle w:val="33"/>
      <w:lvlText w:val="%1."/>
      <w:lvlJc w:val="right"/>
      <w:pPr>
        <w:ind w:left="926" w:hanging="360"/>
      </w:pPr>
    </w:lvl>
  </w:abstractNum>
  <w:abstractNum w:abstractNumId="1">
    <w:nsid w:val="019D079A"/>
    <w:multiLevelType w:val="multilevel"/>
    <w:tmpl w:val="019D079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F847706"/>
    <w:multiLevelType w:val="multilevel"/>
    <w:tmpl w:val="0F847706"/>
    <w:lvl w:ilvl="0" w:tentative="0">
      <w:start w:val="1"/>
      <w:numFmt w:val="bullet"/>
      <w:pStyle w:val="27"/>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3">
    <w:nsid w:val="20396CDA"/>
    <w:multiLevelType w:val="multilevel"/>
    <w:tmpl w:val="20396CDA"/>
    <w:lvl w:ilvl="0" w:tentative="0">
      <w:start w:val="1"/>
      <w:numFmt w:val="bullet"/>
      <w:pStyle w:val="29"/>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4">
    <w:nsid w:val="275A7442"/>
    <w:multiLevelType w:val="multilevel"/>
    <w:tmpl w:val="275A7442"/>
    <w:lvl w:ilvl="0" w:tentative="0">
      <w:start w:val="1"/>
      <w:numFmt w:val="bullet"/>
      <w:pStyle w:val="28"/>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5">
    <w:nsid w:val="33EA44FF"/>
    <w:multiLevelType w:val="multilevel"/>
    <w:tmpl w:val="33EA44FF"/>
    <w:lvl w:ilvl="0" w:tentative="0">
      <w:start w:val="1"/>
      <w:numFmt w:val="decimal"/>
      <w:pStyle w:val="26"/>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6">
    <w:nsid w:val="3AA46647"/>
    <w:multiLevelType w:val="multilevel"/>
    <w:tmpl w:val="3AA46647"/>
    <w:lvl w:ilvl="0" w:tentative="0">
      <w:start w:val="1"/>
      <w:numFmt w:val="decimal"/>
      <w:pStyle w:val="7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9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21F44A7"/>
    <w:multiLevelType w:val="multilevel"/>
    <w:tmpl w:val="521F44A7"/>
    <w:lvl w:ilvl="0" w:tentative="0">
      <w:start w:val="1"/>
      <w:numFmt w:val="bullet"/>
      <w:pStyle w:val="11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BA79465"/>
    <w:multiLevelType w:val="singleLevel"/>
    <w:tmpl w:val="5BA79465"/>
    <w:lvl w:ilvl="0" w:tentative="0">
      <w:start w:val="1"/>
      <w:numFmt w:val="bullet"/>
      <w:lvlText w:val=""/>
      <w:lvlJc w:val="left"/>
      <w:pPr>
        <w:ind w:left="420" w:hanging="420"/>
      </w:pPr>
      <w:rPr>
        <w:rFonts w:hint="default" w:ascii="Wingdings" w:hAnsi="Wingdings"/>
      </w:rPr>
    </w:lvl>
  </w:abstractNum>
  <w:abstractNum w:abstractNumId="11">
    <w:nsid w:val="5BDE1D10"/>
    <w:multiLevelType w:val="multilevel"/>
    <w:tmpl w:val="5BDE1D10"/>
    <w:lvl w:ilvl="0" w:tentative="0">
      <w:start w:val="1"/>
      <w:numFmt w:val="bullet"/>
      <w:pStyle w:val="30"/>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2">
    <w:nsid w:val="6E4C234E"/>
    <w:multiLevelType w:val="multilevel"/>
    <w:tmpl w:val="6E4C234E"/>
    <w:lvl w:ilvl="0" w:tentative="0">
      <w:start w:val="1"/>
      <w:numFmt w:val="lowerLetter"/>
      <w:pStyle w:val="25"/>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3">
    <w:nsid w:val="74FF1CEA"/>
    <w:multiLevelType w:val="multilevel"/>
    <w:tmpl w:val="74FF1CEA"/>
    <w:lvl w:ilvl="0" w:tentative="0">
      <w:start w:val="1"/>
      <w:numFmt w:val="bullet"/>
      <w:pStyle w:val="36"/>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2"/>
  </w:num>
  <w:num w:numId="2">
    <w:abstractNumId w:val="5"/>
  </w:num>
  <w:num w:numId="3">
    <w:abstractNumId w:val="2"/>
  </w:num>
  <w:num w:numId="4">
    <w:abstractNumId w:val="4"/>
  </w:num>
  <w:num w:numId="5">
    <w:abstractNumId w:val="3"/>
  </w:num>
  <w:num w:numId="6">
    <w:abstractNumId w:val="11"/>
  </w:num>
  <w:num w:numId="7">
    <w:abstractNumId w:val="0"/>
  </w:num>
  <w:num w:numId="8">
    <w:abstractNumId w:val="13"/>
  </w:num>
  <w:num w:numId="9">
    <w:abstractNumId w:val="7"/>
  </w:num>
  <w:num w:numId="10">
    <w:abstractNumId w:val="6"/>
  </w:num>
  <w:num w:numId="11">
    <w:abstractNumId w:val="8"/>
  </w:num>
  <w:num w:numId="12">
    <w:abstractNumId w:val="9"/>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linkStyles/>
  <w:attachedTemplate r:id="rId1"/>
  <w:documentProtection w:enforcement="0"/>
  <w:defaultTabStop w:val="567"/>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C29"/>
    <w:rsid w:val="000006E1"/>
    <w:rsid w:val="00002A37"/>
    <w:rsid w:val="0000564C"/>
    <w:rsid w:val="00006446"/>
    <w:rsid w:val="00006896"/>
    <w:rsid w:val="00007CDC"/>
    <w:rsid w:val="00011B28"/>
    <w:rsid w:val="0001415D"/>
    <w:rsid w:val="00015D15"/>
    <w:rsid w:val="00016B52"/>
    <w:rsid w:val="000238DB"/>
    <w:rsid w:val="0002408C"/>
    <w:rsid w:val="0002564D"/>
    <w:rsid w:val="00025ECA"/>
    <w:rsid w:val="000325B8"/>
    <w:rsid w:val="00034C15"/>
    <w:rsid w:val="00035F1B"/>
    <w:rsid w:val="00036BA1"/>
    <w:rsid w:val="000422E2"/>
    <w:rsid w:val="00042F22"/>
    <w:rsid w:val="000444EF"/>
    <w:rsid w:val="00045902"/>
    <w:rsid w:val="00052A07"/>
    <w:rsid w:val="000534E3"/>
    <w:rsid w:val="000541CC"/>
    <w:rsid w:val="0005606A"/>
    <w:rsid w:val="00057117"/>
    <w:rsid w:val="00060059"/>
    <w:rsid w:val="000616E7"/>
    <w:rsid w:val="0006487E"/>
    <w:rsid w:val="00065E1A"/>
    <w:rsid w:val="000661B9"/>
    <w:rsid w:val="00077E1D"/>
    <w:rsid w:val="00077E5F"/>
    <w:rsid w:val="000800C7"/>
    <w:rsid w:val="0008036A"/>
    <w:rsid w:val="00081AE6"/>
    <w:rsid w:val="000855EB"/>
    <w:rsid w:val="00085B52"/>
    <w:rsid w:val="000866F2"/>
    <w:rsid w:val="0009009F"/>
    <w:rsid w:val="00091557"/>
    <w:rsid w:val="000924C1"/>
    <w:rsid w:val="000924F0"/>
    <w:rsid w:val="00093474"/>
    <w:rsid w:val="0009510F"/>
    <w:rsid w:val="00095161"/>
    <w:rsid w:val="00096880"/>
    <w:rsid w:val="000A1B7B"/>
    <w:rsid w:val="000A56F2"/>
    <w:rsid w:val="000B2719"/>
    <w:rsid w:val="000B3A8F"/>
    <w:rsid w:val="000B4AB9"/>
    <w:rsid w:val="000B58C3"/>
    <w:rsid w:val="000B61E9"/>
    <w:rsid w:val="000C165A"/>
    <w:rsid w:val="000C2E19"/>
    <w:rsid w:val="000D0D07"/>
    <w:rsid w:val="000D1237"/>
    <w:rsid w:val="000D4797"/>
    <w:rsid w:val="000E0527"/>
    <w:rsid w:val="000E1E92"/>
    <w:rsid w:val="000E55CC"/>
    <w:rsid w:val="000E7CEA"/>
    <w:rsid w:val="000F03F1"/>
    <w:rsid w:val="000F06D6"/>
    <w:rsid w:val="000F0EB1"/>
    <w:rsid w:val="000F1106"/>
    <w:rsid w:val="000F3BE9"/>
    <w:rsid w:val="000F3F6C"/>
    <w:rsid w:val="000F6DF3"/>
    <w:rsid w:val="000F7886"/>
    <w:rsid w:val="001005FF"/>
    <w:rsid w:val="001062FB"/>
    <w:rsid w:val="001063E6"/>
    <w:rsid w:val="00112220"/>
    <w:rsid w:val="00113CF4"/>
    <w:rsid w:val="001153EA"/>
    <w:rsid w:val="00115643"/>
    <w:rsid w:val="00116765"/>
    <w:rsid w:val="001219F5"/>
    <w:rsid w:val="00121A20"/>
    <w:rsid w:val="0012377F"/>
    <w:rsid w:val="00124314"/>
    <w:rsid w:val="00126B4A"/>
    <w:rsid w:val="00126D21"/>
    <w:rsid w:val="001277DD"/>
    <w:rsid w:val="00132FD0"/>
    <w:rsid w:val="001344C0"/>
    <w:rsid w:val="001346FA"/>
    <w:rsid w:val="00135252"/>
    <w:rsid w:val="00137AB5"/>
    <w:rsid w:val="00137F0B"/>
    <w:rsid w:val="001446BA"/>
    <w:rsid w:val="00151E23"/>
    <w:rsid w:val="001526E0"/>
    <w:rsid w:val="001551B5"/>
    <w:rsid w:val="001659C1"/>
    <w:rsid w:val="00173A8E"/>
    <w:rsid w:val="0017502C"/>
    <w:rsid w:val="0018143F"/>
    <w:rsid w:val="00181FF8"/>
    <w:rsid w:val="00190AC1"/>
    <w:rsid w:val="0019341A"/>
    <w:rsid w:val="00197DF9"/>
    <w:rsid w:val="001A1987"/>
    <w:rsid w:val="001A2564"/>
    <w:rsid w:val="001A360F"/>
    <w:rsid w:val="001A6173"/>
    <w:rsid w:val="001A6CBA"/>
    <w:rsid w:val="001B0D97"/>
    <w:rsid w:val="001B5A5D"/>
    <w:rsid w:val="001C1CE5"/>
    <w:rsid w:val="001C3D2A"/>
    <w:rsid w:val="001D370F"/>
    <w:rsid w:val="001D51BA"/>
    <w:rsid w:val="001D53E7"/>
    <w:rsid w:val="001D6342"/>
    <w:rsid w:val="001D6D53"/>
    <w:rsid w:val="001E58E2"/>
    <w:rsid w:val="001E7AED"/>
    <w:rsid w:val="001F1596"/>
    <w:rsid w:val="001F3916"/>
    <w:rsid w:val="001F54C5"/>
    <w:rsid w:val="001F662C"/>
    <w:rsid w:val="001F7074"/>
    <w:rsid w:val="00200490"/>
    <w:rsid w:val="00201F3A"/>
    <w:rsid w:val="00203F96"/>
    <w:rsid w:val="00204B8D"/>
    <w:rsid w:val="002069B2"/>
    <w:rsid w:val="00207FA3"/>
    <w:rsid w:val="0021283C"/>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1CC"/>
    <w:rsid w:val="00257543"/>
    <w:rsid w:val="002617E7"/>
    <w:rsid w:val="00264228"/>
    <w:rsid w:val="00264334"/>
    <w:rsid w:val="0026473E"/>
    <w:rsid w:val="00266214"/>
    <w:rsid w:val="00267C83"/>
    <w:rsid w:val="00270EE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EAD"/>
    <w:rsid w:val="002B24D6"/>
    <w:rsid w:val="002C0CFA"/>
    <w:rsid w:val="002C0D50"/>
    <w:rsid w:val="002C41E6"/>
    <w:rsid w:val="002D071A"/>
    <w:rsid w:val="002D34B2"/>
    <w:rsid w:val="002D48B0"/>
    <w:rsid w:val="002D5B37"/>
    <w:rsid w:val="002D7637"/>
    <w:rsid w:val="002E17F2"/>
    <w:rsid w:val="002E7CAE"/>
    <w:rsid w:val="002F2771"/>
    <w:rsid w:val="002F37A9"/>
    <w:rsid w:val="00301CE6"/>
    <w:rsid w:val="0030256B"/>
    <w:rsid w:val="0030501F"/>
    <w:rsid w:val="00305AAD"/>
    <w:rsid w:val="00307BA1"/>
    <w:rsid w:val="00307CC7"/>
    <w:rsid w:val="00311702"/>
    <w:rsid w:val="00311E82"/>
    <w:rsid w:val="00313FD6"/>
    <w:rsid w:val="003143BD"/>
    <w:rsid w:val="00314A3E"/>
    <w:rsid w:val="00315363"/>
    <w:rsid w:val="003203ED"/>
    <w:rsid w:val="00322C9F"/>
    <w:rsid w:val="00323785"/>
    <w:rsid w:val="00324D23"/>
    <w:rsid w:val="00331751"/>
    <w:rsid w:val="00332E05"/>
    <w:rsid w:val="00334579"/>
    <w:rsid w:val="00335858"/>
    <w:rsid w:val="00336BDA"/>
    <w:rsid w:val="00342BD7"/>
    <w:rsid w:val="00343576"/>
    <w:rsid w:val="00346DB5"/>
    <w:rsid w:val="003477B1"/>
    <w:rsid w:val="00357380"/>
    <w:rsid w:val="003602D9"/>
    <w:rsid w:val="003604CE"/>
    <w:rsid w:val="00370E47"/>
    <w:rsid w:val="003742AC"/>
    <w:rsid w:val="00377CE1"/>
    <w:rsid w:val="0038321F"/>
    <w:rsid w:val="00385BF0"/>
    <w:rsid w:val="003939FF"/>
    <w:rsid w:val="003944A1"/>
    <w:rsid w:val="003A2223"/>
    <w:rsid w:val="003A2A0F"/>
    <w:rsid w:val="003A45A1"/>
    <w:rsid w:val="003A5B0A"/>
    <w:rsid w:val="003A6BAC"/>
    <w:rsid w:val="003A70A4"/>
    <w:rsid w:val="003A7EF3"/>
    <w:rsid w:val="003B159C"/>
    <w:rsid w:val="003B369F"/>
    <w:rsid w:val="003B36A3"/>
    <w:rsid w:val="003B47D5"/>
    <w:rsid w:val="003B5AD5"/>
    <w:rsid w:val="003B64BB"/>
    <w:rsid w:val="003B7FE5"/>
    <w:rsid w:val="003C0768"/>
    <w:rsid w:val="003C11C8"/>
    <w:rsid w:val="003C2702"/>
    <w:rsid w:val="003C56DC"/>
    <w:rsid w:val="003C7806"/>
    <w:rsid w:val="003D109F"/>
    <w:rsid w:val="003D2478"/>
    <w:rsid w:val="003D3C45"/>
    <w:rsid w:val="003D5B1F"/>
    <w:rsid w:val="003E15FA"/>
    <w:rsid w:val="003E2081"/>
    <w:rsid w:val="003E4C69"/>
    <w:rsid w:val="003E55E4"/>
    <w:rsid w:val="003E74E3"/>
    <w:rsid w:val="003F05C7"/>
    <w:rsid w:val="003F297D"/>
    <w:rsid w:val="003F2CD4"/>
    <w:rsid w:val="003F6BBE"/>
    <w:rsid w:val="003F6C1E"/>
    <w:rsid w:val="004000E8"/>
    <w:rsid w:val="00401B37"/>
    <w:rsid w:val="00402E2B"/>
    <w:rsid w:val="0040512B"/>
    <w:rsid w:val="00405CA5"/>
    <w:rsid w:val="00407CD3"/>
    <w:rsid w:val="00410134"/>
    <w:rsid w:val="00410B72"/>
    <w:rsid w:val="00410F18"/>
    <w:rsid w:val="00411EAD"/>
    <w:rsid w:val="0041263E"/>
    <w:rsid w:val="00413AAC"/>
    <w:rsid w:val="00413E92"/>
    <w:rsid w:val="00415029"/>
    <w:rsid w:val="00421105"/>
    <w:rsid w:val="00422AA4"/>
    <w:rsid w:val="00423FEC"/>
    <w:rsid w:val="004242F4"/>
    <w:rsid w:val="00427248"/>
    <w:rsid w:val="00427548"/>
    <w:rsid w:val="00437447"/>
    <w:rsid w:val="00441A92"/>
    <w:rsid w:val="004431DC"/>
    <w:rsid w:val="00444AF5"/>
    <w:rsid w:val="00444F56"/>
    <w:rsid w:val="00446488"/>
    <w:rsid w:val="004517AA"/>
    <w:rsid w:val="00452CAC"/>
    <w:rsid w:val="00455148"/>
    <w:rsid w:val="00457565"/>
    <w:rsid w:val="00457B71"/>
    <w:rsid w:val="00462338"/>
    <w:rsid w:val="004669E2"/>
    <w:rsid w:val="00470C31"/>
    <w:rsid w:val="00471DE0"/>
    <w:rsid w:val="004734D0"/>
    <w:rsid w:val="00474A91"/>
    <w:rsid w:val="0047556B"/>
    <w:rsid w:val="00477768"/>
    <w:rsid w:val="00485443"/>
    <w:rsid w:val="00490BE4"/>
    <w:rsid w:val="00492BC5"/>
    <w:rsid w:val="004964F1"/>
    <w:rsid w:val="004A16BC"/>
    <w:rsid w:val="004A2B94"/>
    <w:rsid w:val="004B6F6A"/>
    <w:rsid w:val="004B7C0C"/>
    <w:rsid w:val="004C3898"/>
    <w:rsid w:val="004D1C96"/>
    <w:rsid w:val="004D36B1"/>
    <w:rsid w:val="004D7EBD"/>
    <w:rsid w:val="004E11F7"/>
    <w:rsid w:val="004E2680"/>
    <w:rsid w:val="004E28F9"/>
    <w:rsid w:val="004E462E"/>
    <w:rsid w:val="004E56DC"/>
    <w:rsid w:val="004E76F4"/>
    <w:rsid w:val="004F0B4E"/>
    <w:rsid w:val="004F0B6C"/>
    <w:rsid w:val="004F2078"/>
    <w:rsid w:val="004F4199"/>
    <w:rsid w:val="004F4DA3"/>
    <w:rsid w:val="00502DDD"/>
    <w:rsid w:val="00506557"/>
    <w:rsid w:val="0050677A"/>
    <w:rsid w:val="0050757C"/>
    <w:rsid w:val="005108D8"/>
    <w:rsid w:val="005116F9"/>
    <w:rsid w:val="005153A7"/>
    <w:rsid w:val="005219CF"/>
    <w:rsid w:val="00527C29"/>
    <w:rsid w:val="00534B59"/>
    <w:rsid w:val="00536759"/>
    <w:rsid w:val="00537C62"/>
    <w:rsid w:val="005429DF"/>
    <w:rsid w:val="00545B84"/>
    <w:rsid w:val="00546970"/>
    <w:rsid w:val="00554E19"/>
    <w:rsid w:val="0056121F"/>
    <w:rsid w:val="00572505"/>
    <w:rsid w:val="00575A81"/>
    <w:rsid w:val="00581CEE"/>
    <w:rsid w:val="00582809"/>
    <w:rsid w:val="0058798C"/>
    <w:rsid w:val="005900FA"/>
    <w:rsid w:val="005935A4"/>
    <w:rsid w:val="005948C2"/>
    <w:rsid w:val="00595DCA"/>
    <w:rsid w:val="0059779B"/>
    <w:rsid w:val="005A209A"/>
    <w:rsid w:val="005A3D81"/>
    <w:rsid w:val="005A662D"/>
    <w:rsid w:val="005B1409"/>
    <w:rsid w:val="005B2A26"/>
    <w:rsid w:val="005B35D7"/>
    <w:rsid w:val="005B392A"/>
    <w:rsid w:val="005B3AA3"/>
    <w:rsid w:val="005B4A05"/>
    <w:rsid w:val="005B5FEE"/>
    <w:rsid w:val="005B6F83"/>
    <w:rsid w:val="005C74FB"/>
    <w:rsid w:val="005C7685"/>
    <w:rsid w:val="005D1602"/>
    <w:rsid w:val="005D5C72"/>
    <w:rsid w:val="005E385F"/>
    <w:rsid w:val="005E5B81"/>
    <w:rsid w:val="005E5CDD"/>
    <w:rsid w:val="005E74D3"/>
    <w:rsid w:val="005F2CB1"/>
    <w:rsid w:val="005F2FA2"/>
    <w:rsid w:val="005F3025"/>
    <w:rsid w:val="005F314B"/>
    <w:rsid w:val="005F618C"/>
    <w:rsid w:val="005F70BD"/>
    <w:rsid w:val="0060283C"/>
    <w:rsid w:val="006045F6"/>
    <w:rsid w:val="00604F14"/>
    <w:rsid w:val="00610D9F"/>
    <w:rsid w:val="00611B83"/>
    <w:rsid w:val="00613257"/>
    <w:rsid w:val="00616D46"/>
    <w:rsid w:val="00617993"/>
    <w:rsid w:val="00620A71"/>
    <w:rsid w:val="00620D80"/>
    <w:rsid w:val="006234A6"/>
    <w:rsid w:val="006255E7"/>
    <w:rsid w:val="00630001"/>
    <w:rsid w:val="006311B3"/>
    <w:rsid w:val="0063284C"/>
    <w:rsid w:val="006356E5"/>
    <w:rsid w:val="00635A60"/>
    <w:rsid w:val="00636398"/>
    <w:rsid w:val="006368CC"/>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FDB"/>
    <w:rsid w:val="006771F9"/>
    <w:rsid w:val="006776D7"/>
    <w:rsid w:val="00681003"/>
    <w:rsid w:val="006817C9"/>
    <w:rsid w:val="00683ECE"/>
    <w:rsid w:val="00691FD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FC2"/>
    <w:rsid w:val="006E1C82"/>
    <w:rsid w:val="006E28B7"/>
    <w:rsid w:val="006E2A9B"/>
    <w:rsid w:val="006E3310"/>
    <w:rsid w:val="006E4E39"/>
    <w:rsid w:val="006E565E"/>
    <w:rsid w:val="006E673D"/>
    <w:rsid w:val="006E7D3B"/>
    <w:rsid w:val="006F1B70"/>
    <w:rsid w:val="006F341D"/>
    <w:rsid w:val="006F3CDE"/>
    <w:rsid w:val="006F58D4"/>
    <w:rsid w:val="006F6582"/>
    <w:rsid w:val="00702DE7"/>
    <w:rsid w:val="00703309"/>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635"/>
    <w:rsid w:val="00736D7D"/>
    <w:rsid w:val="00740E58"/>
    <w:rsid w:val="007445A0"/>
    <w:rsid w:val="0074524B"/>
    <w:rsid w:val="00747D8B"/>
    <w:rsid w:val="00751228"/>
    <w:rsid w:val="007549F6"/>
    <w:rsid w:val="007571E1"/>
    <w:rsid w:val="007604B2"/>
    <w:rsid w:val="00765281"/>
    <w:rsid w:val="00766BAD"/>
    <w:rsid w:val="007729A2"/>
    <w:rsid w:val="007755F2"/>
    <w:rsid w:val="00776971"/>
    <w:rsid w:val="00776EFE"/>
    <w:rsid w:val="00780A80"/>
    <w:rsid w:val="0078177E"/>
    <w:rsid w:val="0078304C"/>
    <w:rsid w:val="00783673"/>
    <w:rsid w:val="007836BB"/>
    <w:rsid w:val="007837B4"/>
    <w:rsid w:val="00785490"/>
    <w:rsid w:val="0078597B"/>
    <w:rsid w:val="00787120"/>
    <w:rsid w:val="007925EA"/>
    <w:rsid w:val="00793CD8"/>
    <w:rsid w:val="00795C92"/>
    <w:rsid w:val="00796231"/>
    <w:rsid w:val="0079675D"/>
    <w:rsid w:val="007A1CB3"/>
    <w:rsid w:val="007A306F"/>
    <w:rsid w:val="007A3FC1"/>
    <w:rsid w:val="007A43A6"/>
    <w:rsid w:val="007A58A6"/>
    <w:rsid w:val="007B3D2D"/>
    <w:rsid w:val="007B50AE"/>
    <w:rsid w:val="007B51DF"/>
    <w:rsid w:val="007C05DD"/>
    <w:rsid w:val="007C113E"/>
    <w:rsid w:val="007C3D18"/>
    <w:rsid w:val="007C60BF"/>
    <w:rsid w:val="007C6A07"/>
    <w:rsid w:val="007C75A1"/>
    <w:rsid w:val="007C77A5"/>
    <w:rsid w:val="007D04E5"/>
    <w:rsid w:val="007D5901"/>
    <w:rsid w:val="007D7526"/>
    <w:rsid w:val="007E0469"/>
    <w:rsid w:val="007E3C00"/>
    <w:rsid w:val="007E4610"/>
    <w:rsid w:val="007E4715"/>
    <w:rsid w:val="007E505B"/>
    <w:rsid w:val="007E7091"/>
    <w:rsid w:val="00803FAE"/>
    <w:rsid w:val="0080605F"/>
    <w:rsid w:val="00807786"/>
    <w:rsid w:val="00810EF9"/>
    <w:rsid w:val="00811D9E"/>
    <w:rsid w:val="00811FCB"/>
    <w:rsid w:val="008158D6"/>
    <w:rsid w:val="00817196"/>
    <w:rsid w:val="008235DB"/>
    <w:rsid w:val="00824AB4"/>
    <w:rsid w:val="00825C42"/>
    <w:rsid w:val="00825D25"/>
    <w:rsid w:val="00827D6F"/>
    <w:rsid w:val="008333D9"/>
    <w:rsid w:val="008376AC"/>
    <w:rsid w:val="008444E8"/>
    <w:rsid w:val="00844E80"/>
    <w:rsid w:val="00846FE7"/>
    <w:rsid w:val="0084727E"/>
    <w:rsid w:val="008524DE"/>
    <w:rsid w:val="00852A6E"/>
    <w:rsid w:val="00856911"/>
    <w:rsid w:val="008677FD"/>
    <w:rsid w:val="00867D9A"/>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857"/>
    <w:rsid w:val="008B51A0"/>
    <w:rsid w:val="008B592A"/>
    <w:rsid w:val="008B7244"/>
    <w:rsid w:val="008B7B5C"/>
    <w:rsid w:val="008C0C99"/>
    <w:rsid w:val="008C2017"/>
    <w:rsid w:val="008C4958"/>
    <w:rsid w:val="008C4BAA"/>
    <w:rsid w:val="008C6AE8"/>
    <w:rsid w:val="008C7573"/>
    <w:rsid w:val="008D00A5"/>
    <w:rsid w:val="008D34F1"/>
    <w:rsid w:val="008D39D8"/>
    <w:rsid w:val="008D6D1A"/>
    <w:rsid w:val="008E0433"/>
    <w:rsid w:val="008E065E"/>
    <w:rsid w:val="008E0927"/>
    <w:rsid w:val="008E11D0"/>
    <w:rsid w:val="008E1909"/>
    <w:rsid w:val="008F1560"/>
    <w:rsid w:val="008F1EAB"/>
    <w:rsid w:val="008F33DC"/>
    <w:rsid w:val="008F3BEB"/>
    <w:rsid w:val="008F477F"/>
    <w:rsid w:val="00902350"/>
    <w:rsid w:val="0090336B"/>
    <w:rsid w:val="009053AA"/>
    <w:rsid w:val="009053CF"/>
    <w:rsid w:val="00906939"/>
    <w:rsid w:val="009076DD"/>
    <w:rsid w:val="00910B7D"/>
    <w:rsid w:val="00911DFB"/>
    <w:rsid w:val="00912E88"/>
    <w:rsid w:val="00913248"/>
    <w:rsid w:val="009139D9"/>
    <w:rsid w:val="00914AD8"/>
    <w:rsid w:val="00916079"/>
    <w:rsid w:val="00917CE9"/>
    <w:rsid w:val="00920BF2"/>
    <w:rsid w:val="00922010"/>
    <w:rsid w:val="00931300"/>
    <w:rsid w:val="00931BD9"/>
    <w:rsid w:val="009347E8"/>
    <w:rsid w:val="009368F3"/>
    <w:rsid w:val="00941636"/>
    <w:rsid w:val="00943742"/>
    <w:rsid w:val="00945C05"/>
    <w:rsid w:val="00946945"/>
    <w:rsid w:val="00946B20"/>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CB7"/>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5F0"/>
    <w:rsid w:val="009C403E"/>
    <w:rsid w:val="009C592B"/>
    <w:rsid w:val="009C7D36"/>
    <w:rsid w:val="009D4FF0"/>
    <w:rsid w:val="009D703C"/>
    <w:rsid w:val="009D718F"/>
    <w:rsid w:val="009E068F"/>
    <w:rsid w:val="009E14E0"/>
    <w:rsid w:val="009E321D"/>
    <w:rsid w:val="009E35DB"/>
    <w:rsid w:val="009E47A3"/>
    <w:rsid w:val="009E4BA7"/>
    <w:rsid w:val="009F08F3"/>
    <w:rsid w:val="009F344F"/>
    <w:rsid w:val="00A031D8"/>
    <w:rsid w:val="00A048A8"/>
    <w:rsid w:val="00A04F49"/>
    <w:rsid w:val="00A13E54"/>
    <w:rsid w:val="00A17F63"/>
    <w:rsid w:val="00A2193B"/>
    <w:rsid w:val="00A2351A"/>
    <w:rsid w:val="00A24158"/>
    <w:rsid w:val="00A264A9"/>
    <w:rsid w:val="00A26DCF"/>
    <w:rsid w:val="00A27785"/>
    <w:rsid w:val="00A27D5B"/>
    <w:rsid w:val="00A30187"/>
    <w:rsid w:val="00A3448A"/>
    <w:rsid w:val="00A36297"/>
    <w:rsid w:val="00A41E2B"/>
    <w:rsid w:val="00A45B74"/>
    <w:rsid w:val="00A52E1D"/>
    <w:rsid w:val="00A5413C"/>
    <w:rsid w:val="00A61499"/>
    <w:rsid w:val="00A62A77"/>
    <w:rsid w:val="00A63483"/>
    <w:rsid w:val="00A657D7"/>
    <w:rsid w:val="00A660AC"/>
    <w:rsid w:val="00A67E6C"/>
    <w:rsid w:val="00A71B99"/>
    <w:rsid w:val="00A739D0"/>
    <w:rsid w:val="00A761D4"/>
    <w:rsid w:val="00A77EC4"/>
    <w:rsid w:val="00A82B70"/>
    <w:rsid w:val="00A92879"/>
    <w:rsid w:val="00A9442A"/>
    <w:rsid w:val="00AA016F"/>
    <w:rsid w:val="00AA1ED6"/>
    <w:rsid w:val="00AA244E"/>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11F"/>
    <w:rsid w:val="00AE1EEE"/>
    <w:rsid w:val="00AE27AC"/>
    <w:rsid w:val="00AE40E0"/>
    <w:rsid w:val="00AE4DBA"/>
    <w:rsid w:val="00AE4F07"/>
    <w:rsid w:val="00AF1C5D"/>
    <w:rsid w:val="00AF42D7"/>
    <w:rsid w:val="00B006FE"/>
    <w:rsid w:val="00B007CB"/>
    <w:rsid w:val="00B02AA9"/>
    <w:rsid w:val="00B02FA3"/>
    <w:rsid w:val="00B05084"/>
    <w:rsid w:val="00B157F9"/>
    <w:rsid w:val="00B16ACB"/>
    <w:rsid w:val="00B17C9F"/>
    <w:rsid w:val="00B20256"/>
    <w:rsid w:val="00B20BDC"/>
    <w:rsid w:val="00B20D09"/>
    <w:rsid w:val="00B2763F"/>
    <w:rsid w:val="00B27AAC"/>
    <w:rsid w:val="00B27C27"/>
    <w:rsid w:val="00B30745"/>
    <w:rsid w:val="00B30929"/>
    <w:rsid w:val="00B36EC6"/>
    <w:rsid w:val="00B372AA"/>
    <w:rsid w:val="00B40445"/>
    <w:rsid w:val="00B409E0"/>
    <w:rsid w:val="00B41888"/>
    <w:rsid w:val="00B45A52"/>
    <w:rsid w:val="00B46175"/>
    <w:rsid w:val="00B548B7"/>
    <w:rsid w:val="00B664C7"/>
    <w:rsid w:val="00B739F6"/>
    <w:rsid w:val="00B77AEC"/>
    <w:rsid w:val="00B80030"/>
    <w:rsid w:val="00B81A6C"/>
    <w:rsid w:val="00B82B44"/>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0D1"/>
    <w:rsid w:val="00BF3279"/>
    <w:rsid w:val="00BF4088"/>
    <w:rsid w:val="00BF74C7"/>
    <w:rsid w:val="00C015F1"/>
    <w:rsid w:val="00C01F33"/>
    <w:rsid w:val="00C02CC6"/>
    <w:rsid w:val="00C040F7"/>
    <w:rsid w:val="00C044AB"/>
    <w:rsid w:val="00C05706"/>
    <w:rsid w:val="00C05C60"/>
    <w:rsid w:val="00C07377"/>
    <w:rsid w:val="00C10478"/>
    <w:rsid w:val="00C12107"/>
    <w:rsid w:val="00C14D4B"/>
    <w:rsid w:val="00C154BB"/>
    <w:rsid w:val="00C279B5"/>
    <w:rsid w:val="00C27C45"/>
    <w:rsid w:val="00C3719D"/>
    <w:rsid w:val="00C37CB2"/>
    <w:rsid w:val="00C473A5"/>
    <w:rsid w:val="00C5182B"/>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819"/>
    <w:rsid w:val="00C97E02"/>
    <w:rsid w:val="00CA1ED8"/>
    <w:rsid w:val="00CA5005"/>
    <w:rsid w:val="00CB1F63"/>
    <w:rsid w:val="00CB50F1"/>
    <w:rsid w:val="00CB525D"/>
    <w:rsid w:val="00CB7170"/>
    <w:rsid w:val="00CC040E"/>
    <w:rsid w:val="00CC111F"/>
    <w:rsid w:val="00CC2011"/>
    <w:rsid w:val="00CC3EA0"/>
    <w:rsid w:val="00CC7B45"/>
    <w:rsid w:val="00CD1188"/>
    <w:rsid w:val="00CD2ED1"/>
    <w:rsid w:val="00CD337B"/>
    <w:rsid w:val="00CD6908"/>
    <w:rsid w:val="00CE0424"/>
    <w:rsid w:val="00CE7561"/>
    <w:rsid w:val="00CF1354"/>
    <w:rsid w:val="00CF3B1F"/>
    <w:rsid w:val="00CF3BF6"/>
    <w:rsid w:val="00CF625B"/>
    <w:rsid w:val="00CF687E"/>
    <w:rsid w:val="00D0349B"/>
    <w:rsid w:val="00D10249"/>
    <w:rsid w:val="00D10AE8"/>
    <w:rsid w:val="00D115C3"/>
    <w:rsid w:val="00D11897"/>
    <w:rsid w:val="00D13135"/>
    <w:rsid w:val="00D13E4E"/>
    <w:rsid w:val="00D16585"/>
    <w:rsid w:val="00D239A7"/>
    <w:rsid w:val="00D23F47"/>
    <w:rsid w:val="00D36E71"/>
    <w:rsid w:val="00D37D87"/>
    <w:rsid w:val="00D40B33"/>
    <w:rsid w:val="00D4318F"/>
    <w:rsid w:val="00D438BF"/>
    <w:rsid w:val="00D440F8"/>
    <w:rsid w:val="00D50C86"/>
    <w:rsid w:val="00D511FB"/>
    <w:rsid w:val="00D5165A"/>
    <w:rsid w:val="00D546FF"/>
    <w:rsid w:val="00D55AD5"/>
    <w:rsid w:val="00D576CA"/>
    <w:rsid w:val="00D61AF5"/>
    <w:rsid w:val="00D652B5"/>
    <w:rsid w:val="00D66155"/>
    <w:rsid w:val="00D708B0"/>
    <w:rsid w:val="00D769C2"/>
    <w:rsid w:val="00D77B1D"/>
    <w:rsid w:val="00D8021F"/>
    <w:rsid w:val="00D80383"/>
    <w:rsid w:val="00D823C6"/>
    <w:rsid w:val="00D8327F"/>
    <w:rsid w:val="00D86CA3"/>
    <w:rsid w:val="00D871CE"/>
    <w:rsid w:val="00D9196D"/>
    <w:rsid w:val="00D92982"/>
    <w:rsid w:val="00DA2606"/>
    <w:rsid w:val="00DA305E"/>
    <w:rsid w:val="00DA5417"/>
    <w:rsid w:val="00DA56E8"/>
    <w:rsid w:val="00DA7C7F"/>
    <w:rsid w:val="00DB0A9F"/>
    <w:rsid w:val="00DB3575"/>
    <w:rsid w:val="00DB377D"/>
    <w:rsid w:val="00DB3C81"/>
    <w:rsid w:val="00DB7359"/>
    <w:rsid w:val="00DC2D36"/>
    <w:rsid w:val="00DC3A79"/>
    <w:rsid w:val="00DC53EF"/>
    <w:rsid w:val="00DE2BE1"/>
    <w:rsid w:val="00DE48F8"/>
    <w:rsid w:val="00DE5608"/>
    <w:rsid w:val="00DE58D0"/>
    <w:rsid w:val="00DE654F"/>
    <w:rsid w:val="00DF0B6E"/>
    <w:rsid w:val="00DF15E0"/>
    <w:rsid w:val="00DF37A0"/>
    <w:rsid w:val="00DF7539"/>
    <w:rsid w:val="00E01FD8"/>
    <w:rsid w:val="00E110E7"/>
    <w:rsid w:val="00E11A20"/>
    <w:rsid w:val="00E11B20"/>
    <w:rsid w:val="00E15DB1"/>
    <w:rsid w:val="00E17FA2"/>
    <w:rsid w:val="00E22330"/>
    <w:rsid w:val="00E30B5A"/>
    <w:rsid w:val="00E3123D"/>
    <w:rsid w:val="00E31461"/>
    <w:rsid w:val="00E31D43"/>
    <w:rsid w:val="00E32608"/>
    <w:rsid w:val="00E3318D"/>
    <w:rsid w:val="00E34188"/>
    <w:rsid w:val="00E34B6E"/>
    <w:rsid w:val="00E35559"/>
    <w:rsid w:val="00E36092"/>
    <w:rsid w:val="00E3723A"/>
    <w:rsid w:val="00E37860"/>
    <w:rsid w:val="00E446F1"/>
    <w:rsid w:val="00E46886"/>
    <w:rsid w:val="00E47AEF"/>
    <w:rsid w:val="00E53B75"/>
    <w:rsid w:val="00E54E3B"/>
    <w:rsid w:val="00E57565"/>
    <w:rsid w:val="00E63838"/>
    <w:rsid w:val="00E64434"/>
    <w:rsid w:val="00E66C96"/>
    <w:rsid w:val="00E67C51"/>
    <w:rsid w:val="00E72EFC"/>
    <w:rsid w:val="00E758EC"/>
    <w:rsid w:val="00E80C29"/>
    <w:rsid w:val="00E8234C"/>
    <w:rsid w:val="00E83AA9"/>
    <w:rsid w:val="00E85928"/>
    <w:rsid w:val="00E85A00"/>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6A64"/>
    <w:rsid w:val="00EE0110"/>
    <w:rsid w:val="00EF18FE"/>
    <w:rsid w:val="00EF35CD"/>
    <w:rsid w:val="00EF5787"/>
    <w:rsid w:val="00EF60D0"/>
    <w:rsid w:val="00EF72F8"/>
    <w:rsid w:val="00F0528D"/>
    <w:rsid w:val="00F06C67"/>
    <w:rsid w:val="00F06DFD"/>
    <w:rsid w:val="00F071D1"/>
    <w:rsid w:val="00F07533"/>
    <w:rsid w:val="00F10629"/>
    <w:rsid w:val="00F10FFF"/>
    <w:rsid w:val="00F15FA5"/>
    <w:rsid w:val="00F209B7"/>
    <w:rsid w:val="00F2376F"/>
    <w:rsid w:val="00F243D8"/>
    <w:rsid w:val="00F24987"/>
    <w:rsid w:val="00F30828"/>
    <w:rsid w:val="00F313D6"/>
    <w:rsid w:val="00F3450C"/>
    <w:rsid w:val="00F40F0C"/>
    <w:rsid w:val="00F4766C"/>
    <w:rsid w:val="00F5060E"/>
    <w:rsid w:val="00F507D1"/>
    <w:rsid w:val="00F519CE"/>
    <w:rsid w:val="00F51ADA"/>
    <w:rsid w:val="00F60203"/>
    <w:rsid w:val="00F607C5"/>
    <w:rsid w:val="00F60DEA"/>
    <w:rsid w:val="00F6302A"/>
    <w:rsid w:val="00F63950"/>
    <w:rsid w:val="00F64256"/>
    <w:rsid w:val="00F64C2B"/>
    <w:rsid w:val="00F651BE"/>
    <w:rsid w:val="00F67F53"/>
    <w:rsid w:val="00F703BE"/>
    <w:rsid w:val="00F71F69"/>
    <w:rsid w:val="00F72B72"/>
    <w:rsid w:val="00F74BB9"/>
    <w:rsid w:val="00F75582"/>
    <w:rsid w:val="00F76EFA"/>
    <w:rsid w:val="00F804BE"/>
    <w:rsid w:val="00F817CE"/>
    <w:rsid w:val="00F81E48"/>
    <w:rsid w:val="00F8456C"/>
    <w:rsid w:val="00F859D8"/>
    <w:rsid w:val="00F868F5"/>
    <w:rsid w:val="00F9056A"/>
    <w:rsid w:val="00F90F8D"/>
    <w:rsid w:val="00F911A2"/>
    <w:rsid w:val="00F92782"/>
    <w:rsid w:val="00F93AA9"/>
    <w:rsid w:val="00F95CAD"/>
    <w:rsid w:val="00F96985"/>
    <w:rsid w:val="00F97838"/>
    <w:rsid w:val="00FA28A3"/>
    <w:rsid w:val="00FA2BB3"/>
    <w:rsid w:val="00FA6156"/>
    <w:rsid w:val="00FB41DF"/>
    <w:rsid w:val="00FB4C80"/>
    <w:rsid w:val="00FB6A6A"/>
    <w:rsid w:val="00FC7429"/>
    <w:rsid w:val="00FD07F6"/>
    <w:rsid w:val="00FD1EC8"/>
    <w:rsid w:val="00FD47ED"/>
    <w:rsid w:val="00FD74DB"/>
    <w:rsid w:val="00FD7660"/>
    <w:rsid w:val="00FE0655"/>
    <w:rsid w:val="00FE2365"/>
    <w:rsid w:val="00FE37D7"/>
    <w:rsid w:val="00FE3C50"/>
    <w:rsid w:val="00FE4C7B"/>
    <w:rsid w:val="00FE6B78"/>
    <w:rsid w:val="00FE7336"/>
    <w:rsid w:val="00FE787C"/>
    <w:rsid w:val="00FF45A5"/>
    <w:rsid w:val="00FF5C91"/>
    <w:rsid w:val="016039DE"/>
    <w:rsid w:val="0167265D"/>
    <w:rsid w:val="016F1703"/>
    <w:rsid w:val="01B64386"/>
    <w:rsid w:val="01BE07F3"/>
    <w:rsid w:val="0202433E"/>
    <w:rsid w:val="0224417D"/>
    <w:rsid w:val="02616B93"/>
    <w:rsid w:val="027945A5"/>
    <w:rsid w:val="02A52ED7"/>
    <w:rsid w:val="02CC2475"/>
    <w:rsid w:val="02D72F09"/>
    <w:rsid w:val="03765CC3"/>
    <w:rsid w:val="042A66F3"/>
    <w:rsid w:val="044C7C34"/>
    <w:rsid w:val="0480016F"/>
    <w:rsid w:val="04843A07"/>
    <w:rsid w:val="04C876CA"/>
    <w:rsid w:val="04D9141B"/>
    <w:rsid w:val="04E012B0"/>
    <w:rsid w:val="04E83BD7"/>
    <w:rsid w:val="05805CB2"/>
    <w:rsid w:val="05B900FF"/>
    <w:rsid w:val="05D05E54"/>
    <w:rsid w:val="05D61726"/>
    <w:rsid w:val="060A3C9E"/>
    <w:rsid w:val="06252936"/>
    <w:rsid w:val="06410882"/>
    <w:rsid w:val="06521047"/>
    <w:rsid w:val="06C8523F"/>
    <w:rsid w:val="07023619"/>
    <w:rsid w:val="0710324E"/>
    <w:rsid w:val="07254760"/>
    <w:rsid w:val="072D3403"/>
    <w:rsid w:val="085B4427"/>
    <w:rsid w:val="091C5045"/>
    <w:rsid w:val="09710142"/>
    <w:rsid w:val="09825F58"/>
    <w:rsid w:val="09F13A60"/>
    <w:rsid w:val="09F938D4"/>
    <w:rsid w:val="0A773FCD"/>
    <w:rsid w:val="0AA14DFE"/>
    <w:rsid w:val="0AE43856"/>
    <w:rsid w:val="0B596678"/>
    <w:rsid w:val="0B5C621B"/>
    <w:rsid w:val="0B6B50A0"/>
    <w:rsid w:val="0BB013B7"/>
    <w:rsid w:val="0BB46928"/>
    <w:rsid w:val="0C2C6375"/>
    <w:rsid w:val="0C344B73"/>
    <w:rsid w:val="0C4D53FF"/>
    <w:rsid w:val="0C72436D"/>
    <w:rsid w:val="0C816C69"/>
    <w:rsid w:val="0CC652EE"/>
    <w:rsid w:val="0CD43B06"/>
    <w:rsid w:val="0D034582"/>
    <w:rsid w:val="0D252CE2"/>
    <w:rsid w:val="0D3A182E"/>
    <w:rsid w:val="0E201C43"/>
    <w:rsid w:val="0E5755EF"/>
    <w:rsid w:val="0EB619FE"/>
    <w:rsid w:val="0EF71A3A"/>
    <w:rsid w:val="0F264304"/>
    <w:rsid w:val="0F630E95"/>
    <w:rsid w:val="0FB20EEA"/>
    <w:rsid w:val="10095A07"/>
    <w:rsid w:val="10232045"/>
    <w:rsid w:val="10E747D9"/>
    <w:rsid w:val="10FD4981"/>
    <w:rsid w:val="111B5B77"/>
    <w:rsid w:val="11347E6B"/>
    <w:rsid w:val="118202C4"/>
    <w:rsid w:val="12B14630"/>
    <w:rsid w:val="12B61D21"/>
    <w:rsid w:val="12C31215"/>
    <w:rsid w:val="12F84391"/>
    <w:rsid w:val="130067E6"/>
    <w:rsid w:val="13DB71E2"/>
    <w:rsid w:val="13FF104A"/>
    <w:rsid w:val="14877011"/>
    <w:rsid w:val="1496060B"/>
    <w:rsid w:val="14975456"/>
    <w:rsid w:val="14B546F8"/>
    <w:rsid w:val="14C619E5"/>
    <w:rsid w:val="14DC4F43"/>
    <w:rsid w:val="152D6669"/>
    <w:rsid w:val="154339FE"/>
    <w:rsid w:val="15457633"/>
    <w:rsid w:val="15880484"/>
    <w:rsid w:val="163618F2"/>
    <w:rsid w:val="16402A70"/>
    <w:rsid w:val="16420A4B"/>
    <w:rsid w:val="16476E70"/>
    <w:rsid w:val="169E671B"/>
    <w:rsid w:val="16ED5211"/>
    <w:rsid w:val="16F615B2"/>
    <w:rsid w:val="17250B37"/>
    <w:rsid w:val="17486428"/>
    <w:rsid w:val="17B37217"/>
    <w:rsid w:val="181E51B9"/>
    <w:rsid w:val="186B195A"/>
    <w:rsid w:val="187C3859"/>
    <w:rsid w:val="1880101D"/>
    <w:rsid w:val="18A137CD"/>
    <w:rsid w:val="18A33B57"/>
    <w:rsid w:val="18AB6CB2"/>
    <w:rsid w:val="19155782"/>
    <w:rsid w:val="19285F97"/>
    <w:rsid w:val="193B2E79"/>
    <w:rsid w:val="19485BA7"/>
    <w:rsid w:val="199E3735"/>
    <w:rsid w:val="1A280F43"/>
    <w:rsid w:val="1A2B2836"/>
    <w:rsid w:val="1A4924A8"/>
    <w:rsid w:val="1A6F0017"/>
    <w:rsid w:val="1A704B92"/>
    <w:rsid w:val="1AB55EEE"/>
    <w:rsid w:val="1B835C10"/>
    <w:rsid w:val="1BBD0758"/>
    <w:rsid w:val="1C1A1AB8"/>
    <w:rsid w:val="1C656DDE"/>
    <w:rsid w:val="1C8B1F79"/>
    <w:rsid w:val="1CCD5C71"/>
    <w:rsid w:val="1D0A1957"/>
    <w:rsid w:val="1D3A265F"/>
    <w:rsid w:val="1D5969B5"/>
    <w:rsid w:val="1D6C0604"/>
    <w:rsid w:val="1D7B36E4"/>
    <w:rsid w:val="1DE564E9"/>
    <w:rsid w:val="1DEB01F7"/>
    <w:rsid w:val="1DEC1805"/>
    <w:rsid w:val="1E172CE1"/>
    <w:rsid w:val="1E5717CD"/>
    <w:rsid w:val="1EAB1F98"/>
    <w:rsid w:val="1EB67101"/>
    <w:rsid w:val="1F54205D"/>
    <w:rsid w:val="1F624BA3"/>
    <w:rsid w:val="1F751112"/>
    <w:rsid w:val="1F7528EF"/>
    <w:rsid w:val="1F7A4417"/>
    <w:rsid w:val="1F8A1C81"/>
    <w:rsid w:val="1FAE12D2"/>
    <w:rsid w:val="1FB97697"/>
    <w:rsid w:val="1FEE7D5A"/>
    <w:rsid w:val="201C4C5F"/>
    <w:rsid w:val="2039264B"/>
    <w:rsid w:val="205511A9"/>
    <w:rsid w:val="20616620"/>
    <w:rsid w:val="209C5165"/>
    <w:rsid w:val="20D72B95"/>
    <w:rsid w:val="20DB469E"/>
    <w:rsid w:val="20E7017F"/>
    <w:rsid w:val="20FE2880"/>
    <w:rsid w:val="21BC5B3F"/>
    <w:rsid w:val="21EA6EA7"/>
    <w:rsid w:val="22044ED6"/>
    <w:rsid w:val="229858DB"/>
    <w:rsid w:val="230775FE"/>
    <w:rsid w:val="23546BAD"/>
    <w:rsid w:val="23780C76"/>
    <w:rsid w:val="238A39B4"/>
    <w:rsid w:val="243A773E"/>
    <w:rsid w:val="24630412"/>
    <w:rsid w:val="246C116C"/>
    <w:rsid w:val="2479282E"/>
    <w:rsid w:val="247F7E4A"/>
    <w:rsid w:val="24BA4504"/>
    <w:rsid w:val="24D70F90"/>
    <w:rsid w:val="252D559A"/>
    <w:rsid w:val="25B902FC"/>
    <w:rsid w:val="262C1E16"/>
    <w:rsid w:val="26D55A73"/>
    <w:rsid w:val="26F47D9B"/>
    <w:rsid w:val="272A3A3C"/>
    <w:rsid w:val="273545AF"/>
    <w:rsid w:val="27476D36"/>
    <w:rsid w:val="278507F1"/>
    <w:rsid w:val="27F43768"/>
    <w:rsid w:val="28186F25"/>
    <w:rsid w:val="281C691C"/>
    <w:rsid w:val="28753E36"/>
    <w:rsid w:val="293E0B8E"/>
    <w:rsid w:val="296538FD"/>
    <w:rsid w:val="2A4069B8"/>
    <w:rsid w:val="2A8C3507"/>
    <w:rsid w:val="2AEE3D5C"/>
    <w:rsid w:val="2BEF745F"/>
    <w:rsid w:val="2C2D2D4D"/>
    <w:rsid w:val="2C3063BF"/>
    <w:rsid w:val="2CDE4364"/>
    <w:rsid w:val="2CEE5E6A"/>
    <w:rsid w:val="2CFD12F8"/>
    <w:rsid w:val="2D68424E"/>
    <w:rsid w:val="2D872233"/>
    <w:rsid w:val="2DC95097"/>
    <w:rsid w:val="2DDE52D3"/>
    <w:rsid w:val="2E007D44"/>
    <w:rsid w:val="2E480724"/>
    <w:rsid w:val="2E4F0B48"/>
    <w:rsid w:val="2EDB5185"/>
    <w:rsid w:val="2F0C3084"/>
    <w:rsid w:val="2F28009E"/>
    <w:rsid w:val="2F3E78F0"/>
    <w:rsid w:val="2F653402"/>
    <w:rsid w:val="2F801F44"/>
    <w:rsid w:val="2FB719B0"/>
    <w:rsid w:val="2FDC5AB5"/>
    <w:rsid w:val="30052E51"/>
    <w:rsid w:val="30AA458B"/>
    <w:rsid w:val="31496CD9"/>
    <w:rsid w:val="319A350B"/>
    <w:rsid w:val="31EF4375"/>
    <w:rsid w:val="328A6964"/>
    <w:rsid w:val="32A3127B"/>
    <w:rsid w:val="32D11218"/>
    <w:rsid w:val="33873C0B"/>
    <w:rsid w:val="34124271"/>
    <w:rsid w:val="34173A73"/>
    <w:rsid w:val="347929A7"/>
    <w:rsid w:val="347A1260"/>
    <w:rsid w:val="348B48C9"/>
    <w:rsid w:val="34927C87"/>
    <w:rsid w:val="349B042E"/>
    <w:rsid w:val="35057C04"/>
    <w:rsid w:val="35447BAE"/>
    <w:rsid w:val="355667CC"/>
    <w:rsid w:val="35783D2E"/>
    <w:rsid w:val="35EA3E56"/>
    <w:rsid w:val="3627368A"/>
    <w:rsid w:val="36496103"/>
    <w:rsid w:val="36651517"/>
    <w:rsid w:val="36A347CF"/>
    <w:rsid w:val="36B06936"/>
    <w:rsid w:val="36F35889"/>
    <w:rsid w:val="37576F72"/>
    <w:rsid w:val="379137BA"/>
    <w:rsid w:val="37B16F8F"/>
    <w:rsid w:val="37DD02FB"/>
    <w:rsid w:val="38217191"/>
    <w:rsid w:val="384B7B44"/>
    <w:rsid w:val="38FD0E75"/>
    <w:rsid w:val="391D6BF8"/>
    <w:rsid w:val="393E3297"/>
    <w:rsid w:val="39821EDE"/>
    <w:rsid w:val="39CB16FB"/>
    <w:rsid w:val="3A823223"/>
    <w:rsid w:val="3AA06D2D"/>
    <w:rsid w:val="3ADE25B8"/>
    <w:rsid w:val="3AF72686"/>
    <w:rsid w:val="3B106079"/>
    <w:rsid w:val="3B3939E1"/>
    <w:rsid w:val="3B3F15E0"/>
    <w:rsid w:val="3B5075E7"/>
    <w:rsid w:val="3BAE66AE"/>
    <w:rsid w:val="3BC103DC"/>
    <w:rsid w:val="3BC15E3F"/>
    <w:rsid w:val="3BC9306A"/>
    <w:rsid w:val="3CCB75C1"/>
    <w:rsid w:val="3CCC0445"/>
    <w:rsid w:val="3D582433"/>
    <w:rsid w:val="3D9153D2"/>
    <w:rsid w:val="3DA108EC"/>
    <w:rsid w:val="3E1A1D4F"/>
    <w:rsid w:val="3E1A71B2"/>
    <w:rsid w:val="3E2D7C67"/>
    <w:rsid w:val="3E6460AC"/>
    <w:rsid w:val="3EA30DAC"/>
    <w:rsid w:val="3F00033B"/>
    <w:rsid w:val="3F1028F2"/>
    <w:rsid w:val="3F593D0D"/>
    <w:rsid w:val="3F71103A"/>
    <w:rsid w:val="3F822252"/>
    <w:rsid w:val="3FAC1C58"/>
    <w:rsid w:val="406C15E6"/>
    <w:rsid w:val="407536E5"/>
    <w:rsid w:val="40C47421"/>
    <w:rsid w:val="40E00728"/>
    <w:rsid w:val="410324A0"/>
    <w:rsid w:val="41293F0F"/>
    <w:rsid w:val="414A11FD"/>
    <w:rsid w:val="41590E7D"/>
    <w:rsid w:val="41D3525C"/>
    <w:rsid w:val="420E7F14"/>
    <w:rsid w:val="42171CF4"/>
    <w:rsid w:val="426875C9"/>
    <w:rsid w:val="42D70E2A"/>
    <w:rsid w:val="438304AE"/>
    <w:rsid w:val="43E00212"/>
    <w:rsid w:val="43F20FD9"/>
    <w:rsid w:val="4420107E"/>
    <w:rsid w:val="444537A2"/>
    <w:rsid w:val="44846C95"/>
    <w:rsid w:val="451A27A3"/>
    <w:rsid w:val="454B3962"/>
    <w:rsid w:val="45503702"/>
    <w:rsid w:val="46153CB7"/>
    <w:rsid w:val="462A71C5"/>
    <w:rsid w:val="463F02A2"/>
    <w:rsid w:val="46460291"/>
    <w:rsid w:val="4649247F"/>
    <w:rsid w:val="46875A50"/>
    <w:rsid w:val="474A7AB2"/>
    <w:rsid w:val="47CB6FF3"/>
    <w:rsid w:val="47E3594B"/>
    <w:rsid w:val="488052D0"/>
    <w:rsid w:val="488E3BD5"/>
    <w:rsid w:val="498B5230"/>
    <w:rsid w:val="49E14B12"/>
    <w:rsid w:val="4A4D71B4"/>
    <w:rsid w:val="4A4E5B93"/>
    <w:rsid w:val="4A51182B"/>
    <w:rsid w:val="4ACF0433"/>
    <w:rsid w:val="4AF9285A"/>
    <w:rsid w:val="4B2307CA"/>
    <w:rsid w:val="4B7403E3"/>
    <w:rsid w:val="4B7566F5"/>
    <w:rsid w:val="4BBF20ED"/>
    <w:rsid w:val="4BE5793B"/>
    <w:rsid w:val="4C2A0563"/>
    <w:rsid w:val="4C8C183F"/>
    <w:rsid w:val="4D356299"/>
    <w:rsid w:val="4D4901C7"/>
    <w:rsid w:val="4D735244"/>
    <w:rsid w:val="4D8A3745"/>
    <w:rsid w:val="4E030AF4"/>
    <w:rsid w:val="4E1E5A83"/>
    <w:rsid w:val="4E4456C6"/>
    <w:rsid w:val="4E580A38"/>
    <w:rsid w:val="4E9D03BD"/>
    <w:rsid w:val="4E9E035D"/>
    <w:rsid w:val="4EEB2FC6"/>
    <w:rsid w:val="4FA37F1F"/>
    <w:rsid w:val="4FBB63D5"/>
    <w:rsid w:val="4FC75466"/>
    <w:rsid w:val="4FE71DC8"/>
    <w:rsid w:val="502651E8"/>
    <w:rsid w:val="50686CF7"/>
    <w:rsid w:val="50CB5487"/>
    <w:rsid w:val="50DB1D8A"/>
    <w:rsid w:val="50DD5B7B"/>
    <w:rsid w:val="50EB3DE3"/>
    <w:rsid w:val="51230F67"/>
    <w:rsid w:val="5178549F"/>
    <w:rsid w:val="518250B4"/>
    <w:rsid w:val="518A63D7"/>
    <w:rsid w:val="52DB580B"/>
    <w:rsid w:val="535F69D2"/>
    <w:rsid w:val="53E46C43"/>
    <w:rsid w:val="54B348D1"/>
    <w:rsid w:val="54D05B90"/>
    <w:rsid w:val="554C36D8"/>
    <w:rsid w:val="55573B34"/>
    <w:rsid w:val="55BA1C6D"/>
    <w:rsid w:val="55DE2588"/>
    <w:rsid w:val="55F26B95"/>
    <w:rsid w:val="560D710F"/>
    <w:rsid w:val="56122C0F"/>
    <w:rsid w:val="5649201F"/>
    <w:rsid w:val="5690422E"/>
    <w:rsid w:val="56AB67A2"/>
    <w:rsid w:val="57031AF7"/>
    <w:rsid w:val="57143B95"/>
    <w:rsid w:val="571C349E"/>
    <w:rsid w:val="57BA4BDB"/>
    <w:rsid w:val="57E673EA"/>
    <w:rsid w:val="57F406D2"/>
    <w:rsid w:val="57FE643B"/>
    <w:rsid w:val="58243A65"/>
    <w:rsid w:val="582B4438"/>
    <w:rsid w:val="583040CC"/>
    <w:rsid w:val="58333955"/>
    <w:rsid w:val="58A81362"/>
    <w:rsid w:val="58C14C17"/>
    <w:rsid w:val="5914092D"/>
    <w:rsid w:val="59A9476C"/>
    <w:rsid w:val="59B744DA"/>
    <w:rsid w:val="5A951096"/>
    <w:rsid w:val="5AA03074"/>
    <w:rsid w:val="5B0113DA"/>
    <w:rsid w:val="5B060541"/>
    <w:rsid w:val="5B0647B3"/>
    <w:rsid w:val="5B124938"/>
    <w:rsid w:val="5BA22406"/>
    <w:rsid w:val="5C4B5953"/>
    <w:rsid w:val="5C524805"/>
    <w:rsid w:val="5C921F1E"/>
    <w:rsid w:val="5D2146CD"/>
    <w:rsid w:val="5D4A67C8"/>
    <w:rsid w:val="5D630B5F"/>
    <w:rsid w:val="5D7C53BD"/>
    <w:rsid w:val="5DC91FC8"/>
    <w:rsid w:val="5E6E00E7"/>
    <w:rsid w:val="5EA10374"/>
    <w:rsid w:val="5EB06622"/>
    <w:rsid w:val="5F4C31FC"/>
    <w:rsid w:val="5F647BB3"/>
    <w:rsid w:val="5F9373EB"/>
    <w:rsid w:val="5FC01D5A"/>
    <w:rsid w:val="5FE71F8A"/>
    <w:rsid w:val="5FF235A0"/>
    <w:rsid w:val="5FFB1450"/>
    <w:rsid w:val="60613B5B"/>
    <w:rsid w:val="607405BD"/>
    <w:rsid w:val="60820589"/>
    <w:rsid w:val="60CF4FF9"/>
    <w:rsid w:val="60EC1ED6"/>
    <w:rsid w:val="61444DFF"/>
    <w:rsid w:val="61C63352"/>
    <w:rsid w:val="61D35518"/>
    <w:rsid w:val="61D70B0C"/>
    <w:rsid w:val="622D77C1"/>
    <w:rsid w:val="62682277"/>
    <w:rsid w:val="62A25206"/>
    <w:rsid w:val="62BD28D4"/>
    <w:rsid w:val="62BF7610"/>
    <w:rsid w:val="6362360F"/>
    <w:rsid w:val="63846BB3"/>
    <w:rsid w:val="63904259"/>
    <w:rsid w:val="63CC3347"/>
    <w:rsid w:val="63DA3C4C"/>
    <w:rsid w:val="63F95D65"/>
    <w:rsid w:val="648B743E"/>
    <w:rsid w:val="64BA00F9"/>
    <w:rsid w:val="64DB5DA7"/>
    <w:rsid w:val="65182E4F"/>
    <w:rsid w:val="658735E3"/>
    <w:rsid w:val="65A94F96"/>
    <w:rsid w:val="6632249C"/>
    <w:rsid w:val="66755D76"/>
    <w:rsid w:val="667767A2"/>
    <w:rsid w:val="66826DB1"/>
    <w:rsid w:val="66B6724C"/>
    <w:rsid w:val="66F4685C"/>
    <w:rsid w:val="672975FB"/>
    <w:rsid w:val="677A062E"/>
    <w:rsid w:val="677D1F80"/>
    <w:rsid w:val="67B5366E"/>
    <w:rsid w:val="67C869D7"/>
    <w:rsid w:val="686F2DB5"/>
    <w:rsid w:val="68734297"/>
    <w:rsid w:val="68792ACC"/>
    <w:rsid w:val="68C331FF"/>
    <w:rsid w:val="692D41BE"/>
    <w:rsid w:val="6948241B"/>
    <w:rsid w:val="6974119D"/>
    <w:rsid w:val="699552BD"/>
    <w:rsid w:val="69AA36B9"/>
    <w:rsid w:val="69CC3D1A"/>
    <w:rsid w:val="69FA1431"/>
    <w:rsid w:val="6A565F01"/>
    <w:rsid w:val="6ABA1C29"/>
    <w:rsid w:val="6AD37E14"/>
    <w:rsid w:val="6B11373D"/>
    <w:rsid w:val="6B86399C"/>
    <w:rsid w:val="6C14412F"/>
    <w:rsid w:val="6C2322B5"/>
    <w:rsid w:val="6C387A46"/>
    <w:rsid w:val="6C3B6A9F"/>
    <w:rsid w:val="6C56395B"/>
    <w:rsid w:val="6C5D722F"/>
    <w:rsid w:val="6CB9712E"/>
    <w:rsid w:val="6CD146B8"/>
    <w:rsid w:val="6D2B6D25"/>
    <w:rsid w:val="6D556FFF"/>
    <w:rsid w:val="6D6C5AA4"/>
    <w:rsid w:val="6D954DA8"/>
    <w:rsid w:val="6D9810DC"/>
    <w:rsid w:val="6E08437D"/>
    <w:rsid w:val="6E1D3C79"/>
    <w:rsid w:val="6EB46A28"/>
    <w:rsid w:val="6EC316B5"/>
    <w:rsid w:val="6EC82899"/>
    <w:rsid w:val="6EE04F9A"/>
    <w:rsid w:val="6EEF115E"/>
    <w:rsid w:val="6F4651DA"/>
    <w:rsid w:val="6F710453"/>
    <w:rsid w:val="6FAA59EB"/>
    <w:rsid w:val="6FD16735"/>
    <w:rsid w:val="6FDA2156"/>
    <w:rsid w:val="70E95623"/>
    <w:rsid w:val="70F150BC"/>
    <w:rsid w:val="7102209E"/>
    <w:rsid w:val="712037AA"/>
    <w:rsid w:val="715676F4"/>
    <w:rsid w:val="715757D9"/>
    <w:rsid w:val="717237A0"/>
    <w:rsid w:val="71A34862"/>
    <w:rsid w:val="71A43B8D"/>
    <w:rsid w:val="71EF6983"/>
    <w:rsid w:val="72544FC7"/>
    <w:rsid w:val="727F24FB"/>
    <w:rsid w:val="72991D1F"/>
    <w:rsid w:val="72A2439E"/>
    <w:rsid w:val="72BD1EE4"/>
    <w:rsid w:val="72E62090"/>
    <w:rsid w:val="73016ED7"/>
    <w:rsid w:val="730641D1"/>
    <w:rsid w:val="73216CD5"/>
    <w:rsid w:val="73265EB6"/>
    <w:rsid w:val="733C4B0C"/>
    <w:rsid w:val="733D37E0"/>
    <w:rsid w:val="734C3EED"/>
    <w:rsid w:val="73606D77"/>
    <w:rsid w:val="73A75B25"/>
    <w:rsid w:val="73C5742E"/>
    <w:rsid w:val="745D0229"/>
    <w:rsid w:val="748B558E"/>
    <w:rsid w:val="749331DC"/>
    <w:rsid w:val="74AD1C88"/>
    <w:rsid w:val="74E0308F"/>
    <w:rsid w:val="753D30FC"/>
    <w:rsid w:val="75610687"/>
    <w:rsid w:val="75633075"/>
    <w:rsid w:val="75A804B1"/>
    <w:rsid w:val="75DF23C5"/>
    <w:rsid w:val="75EB0E5C"/>
    <w:rsid w:val="764E66F3"/>
    <w:rsid w:val="76647AC1"/>
    <w:rsid w:val="76DD0C9F"/>
    <w:rsid w:val="76F4121F"/>
    <w:rsid w:val="77101D81"/>
    <w:rsid w:val="778C7878"/>
    <w:rsid w:val="78237D4F"/>
    <w:rsid w:val="782B0FDB"/>
    <w:rsid w:val="784F0819"/>
    <w:rsid w:val="785C7D15"/>
    <w:rsid w:val="78E12634"/>
    <w:rsid w:val="79113C99"/>
    <w:rsid w:val="79182F01"/>
    <w:rsid w:val="79654F0C"/>
    <w:rsid w:val="798A7F36"/>
    <w:rsid w:val="79BD7520"/>
    <w:rsid w:val="79DC7301"/>
    <w:rsid w:val="79DD32E5"/>
    <w:rsid w:val="79F4760E"/>
    <w:rsid w:val="7A893375"/>
    <w:rsid w:val="7A9526C9"/>
    <w:rsid w:val="7A9540DE"/>
    <w:rsid w:val="7AA13203"/>
    <w:rsid w:val="7B50074C"/>
    <w:rsid w:val="7B9B6E1E"/>
    <w:rsid w:val="7BAE3EBA"/>
    <w:rsid w:val="7BCD335A"/>
    <w:rsid w:val="7C76197C"/>
    <w:rsid w:val="7CC43088"/>
    <w:rsid w:val="7CE3186F"/>
    <w:rsid w:val="7CE51F11"/>
    <w:rsid w:val="7D143871"/>
    <w:rsid w:val="7D1466DB"/>
    <w:rsid w:val="7D2E05F6"/>
    <w:rsid w:val="7D317DC3"/>
    <w:rsid w:val="7D542F6C"/>
    <w:rsid w:val="7D824AE4"/>
    <w:rsid w:val="7DDE49DC"/>
    <w:rsid w:val="7DF321FB"/>
    <w:rsid w:val="7F1D21B9"/>
    <w:rsid w:val="7F5219FD"/>
    <w:rsid w:val="7F711244"/>
    <w:rsid w:val="7F9A404B"/>
    <w:rsid w:val="7FC820CE"/>
    <w:rsid w:val="7FFC3F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67"/>
    <w:qFormat/>
    <w:uiPriority w:val="0"/>
    <w:pPr>
      <w:keepNext/>
      <w:keepLines/>
      <w:pBdr>
        <w:top w:val="single" w:color="auto" w:sz="12" w:space="3"/>
      </w:pBdr>
      <w:overflowPunct w:val="0"/>
      <w:autoSpaceDE w:val="0"/>
      <w:autoSpaceDN w:val="0"/>
      <w:adjustRightInd w:val="0"/>
      <w:spacing w:before="240" w:after="180"/>
      <w:ind w:left="567" w:hanging="567"/>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23"/>
    <w:qFormat/>
    <w:uiPriority w:val="0"/>
    <w:pPr>
      <w:pBdr>
        <w:top w:val="none" w:color="auto" w:sz="0" w:space="0"/>
      </w:pBdr>
      <w:spacing w:before="180"/>
      <w:outlineLvl w:val="1"/>
    </w:pPr>
    <w:rPr>
      <w:sz w:val="28"/>
    </w:rPr>
  </w:style>
  <w:style w:type="paragraph" w:styleId="4">
    <w:name w:val="heading 3"/>
    <w:basedOn w:val="3"/>
    <w:next w:val="1"/>
    <w:link w:val="124"/>
    <w:qFormat/>
    <w:uiPriority w:val="0"/>
    <w:pPr>
      <w:spacing w:before="120"/>
      <w:outlineLvl w:val="2"/>
    </w:pPr>
  </w:style>
  <w:style w:type="paragraph" w:styleId="5">
    <w:name w:val="heading 4"/>
    <w:basedOn w:val="4"/>
    <w:next w:val="1"/>
    <w:link w:val="125"/>
    <w:qFormat/>
    <w:uiPriority w:val="0"/>
    <w:pPr>
      <w:ind w:left="1418" w:hanging="1418"/>
      <w:outlineLvl w:val="3"/>
    </w:pPr>
    <w:rPr>
      <w:sz w:val="24"/>
    </w:rPr>
  </w:style>
  <w:style w:type="paragraph" w:styleId="6">
    <w:name w:val="heading 5"/>
    <w:basedOn w:val="5"/>
    <w:next w:val="1"/>
    <w:link w:val="126"/>
    <w:qFormat/>
    <w:uiPriority w:val="0"/>
    <w:pPr>
      <w:ind w:left="1701" w:hanging="1701"/>
      <w:outlineLvl w:val="4"/>
    </w:pPr>
    <w:rPr>
      <w:sz w:val="22"/>
    </w:rPr>
  </w:style>
  <w:style w:type="paragraph" w:styleId="7">
    <w:name w:val="heading 6"/>
    <w:basedOn w:val="8"/>
    <w:next w:val="1"/>
    <w:link w:val="127"/>
    <w:qFormat/>
    <w:uiPriority w:val="0"/>
    <w:pPr>
      <w:outlineLvl w:val="5"/>
    </w:pPr>
  </w:style>
  <w:style w:type="paragraph" w:styleId="9">
    <w:name w:val="heading 7"/>
    <w:basedOn w:val="8"/>
    <w:next w:val="1"/>
    <w:link w:val="128"/>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130"/>
    <w:qFormat/>
    <w:uiPriority w:val="0"/>
    <w:pPr>
      <w:outlineLvl w:val="8"/>
    </w:pPr>
  </w:style>
  <w:style w:type="character" w:default="1" w:styleId="50">
    <w:name w:val="Default Paragraph Font"/>
    <w:unhideWhenUsed/>
    <w:uiPriority w:val="1"/>
  </w:style>
  <w:style w:type="table" w:default="1" w:styleId="59">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3"/>
    <w:qFormat/>
    <w:uiPriority w:val="0"/>
    <w:pPr>
      <w:spacing w:after="120"/>
      <w:jc w:val="both"/>
    </w:pPr>
    <w:rPr>
      <w:rFonts w:ascii="Arial" w:hAnsi="Arial"/>
      <w:lang w:eastAsia="zh-CN"/>
    </w:rPr>
  </w:style>
  <w:style w:type="paragraph" w:styleId="16">
    <w:name w:val="annotation subject"/>
    <w:basedOn w:val="17"/>
    <w:next w:val="17"/>
    <w:link w:val="109"/>
    <w:qFormat/>
    <w:uiPriority w:val="0"/>
    <w:rPr>
      <w:b/>
      <w:bCs/>
    </w:rPr>
  </w:style>
  <w:style w:type="paragraph" w:styleId="17">
    <w:name w:val="annotation text"/>
    <w:basedOn w:val="1"/>
    <w:link w:val="108"/>
    <w:qFormat/>
    <w:uiPriority w:val="99"/>
  </w:style>
  <w:style w:type="paragraph" w:styleId="18">
    <w:name w:val="toc 7"/>
    <w:basedOn w:val="19"/>
    <w:next w:val="1"/>
    <w:qFormat/>
    <w:uiPriority w:val="39"/>
    <w:pPr>
      <w:tabs>
        <w:tab w:val="right" w:leader="dot" w:pos="9639"/>
      </w:tabs>
      <w:ind w:left="2268" w:hanging="2268"/>
    </w:pPr>
  </w:style>
  <w:style w:type="paragraph" w:styleId="19">
    <w:name w:val="toc 6"/>
    <w:basedOn w:val="20"/>
    <w:next w:val="1"/>
    <w:qFormat/>
    <w:uiPriority w:val="39"/>
    <w:pPr>
      <w:tabs>
        <w:tab w:val="right" w:leader="dot" w:pos="9639"/>
      </w:tabs>
      <w:ind w:left="1985" w:hanging="1985"/>
    </w:pPr>
  </w:style>
  <w:style w:type="paragraph" w:styleId="20">
    <w:name w:val="toc 5"/>
    <w:basedOn w:val="21"/>
    <w:next w:val="1"/>
    <w:qFormat/>
    <w:uiPriority w:val="39"/>
    <w:pPr>
      <w:tabs>
        <w:tab w:val="right" w:leader="dot" w:pos="9639"/>
      </w:tabs>
      <w:ind w:left="1701" w:hanging="1701"/>
    </w:pPr>
  </w:style>
  <w:style w:type="paragraph" w:styleId="21">
    <w:name w:val="toc 4"/>
    <w:basedOn w:val="22"/>
    <w:next w:val="1"/>
    <w:qFormat/>
    <w:uiPriority w:val="39"/>
    <w:pPr>
      <w:tabs>
        <w:tab w:val="right" w:leader="dot" w:pos="9639"/>
      </w:tabs>
      <w:ind w:left="1418" w:hanging="1418"/>
    </w:pPr>
  </w:style>
  <w:style w:type="paragraph" w:styleId="22">
    <w:name w:val="toc 3"/>
    <w:basedOn w:val="23"/>
    <w:next w:val="1"/>
    <w:qFormat/>
    <w:uiPriority w:val="39"/>
    <w:pPr>
      <w:tabs>
        <w:tab w:val="right" w:leader="dot" w:pos="9639"/>
      </w:tabs>
      <w:ind w:left="1134" w:hanging="1134"/>
    </w:pPr>
  </w:style>
  <w:style w:type="paragraph" w:styleId="23">
    <w:name w:val="toc 2"/>
    <w:basedOn w:val="24"/>
    <w:next w:val="1"/>
    <w:qFormat/>
    <w:uiPriority w:val="39"/>
    <w:pPr>
      <w:keepNext w:val="0"/>
      <w:tabs>
        <w:tab w:val="right" w:leader="dot" w:pos="9639"/>
      </w:tabs>
      <w:spacing w:before="0"/>
      <w:ind w:left="851" w:hanging="851"/>
    </w:pPr>
    <w:rPr>
      <w:sz w:val="20"/>
    </w:rPr>
  </w:style>
  <w:style w:type="paragraph" w:styleId="24">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5">
    <w:name w:val="List Number 2"/>
    <w:basedOn w:val="26"/>
    <w:qFormat/>
    <w:uiPriority w:val="0"/>
    <w:pPr>
      <w:numPr>
        <w:ilvl w:val="0"/>
        <w:numId w:val="1"/>
      </w:numPr>
    </w:pPr>
  </w:style>
  <w:style w:type="paragraph" w:styleId="26">
    <w:name w:val="List Number"/>
    <w:basedOn w:val="14"/>
    <w:qFormat/>
    <w:uiPriority w:val="0"/>
    <w:pPr>
      <w:numPr>
        <w:ilvl w:val="0"/>
        <w:numId w:val="2"/>
      </w:numPr>
    </w:pPr>
    <w:rPr>
      <w:lang w:eastAsia="ja-JP"/>
    </w:rPr>
  </w:style>
  <w:style w:type="paragraph" w:styleId="27">
    <w:name w:val="List Bullet 4"/>
    <w:basedOn w:val="28"/>
    <w:qFormat/>
    <w:uiPriority w:val="0"/>
    <w:pPr>
      <w:numPr>
        <w:numId w:val="3"/>
      </w:numPr>
    </w:pPr>
  </w:style>
  <w:style w:type="paragraph" w:styleId="28">
    <w:name w:val="List Bullet 3"/>
    <w:basedOn w:val="29"/>
    <w:qFormat/>
    <w:uiPriority w:val="0"/>
    <w:pPr>
      <w:numPr>
        <w:numId w:val="4"/>
      </w:numPr>
    </w:pPr>
  </w:style>
  <w:style w:type="paragraph" w:styleId="29">
    <w:name w:val="List Bullet 2"/>
    <w:basedOn w:val="30"/>
    <w:qFormat/>
    <w:uiPriority w:val="0"/>
    <w:pPr>
      <w:numPr>
        <w:ilvl w:val="0"/>
        <w:numId w:val="5"/>
      </w:numPr>
    </w:pPr>
  </w:style>
  <w:style w:type="paragraph" w:styleId="30">
    <w:name w:val="List Bullet"/>
    <w:basedOn w:val="14"/>
    <w:qFormat/>
    <w:uiPriority w:val="0"/>
    <w:pPr>
      <w:numPr>
        <w:ilvl w:val="0"/>
        <w:numId w:val="6"/>
      </w:numPr>
    </w:pPr>
    <w:rPr>
      <w:lang w:eastAsia="ja-JP"/>
    </w:rPr>
  </w:style>
  <w:style w:type="paragraph" w:styleId="31">
    <w:name w:val="caption"/>
    <w:basedOn w:val="1"/>
    <w:next w:val="1"/>
    <w:qFormat/>
    <w:uiPriority w:val="0"/>
    <w:pPr>
      <w:spacing w:before="120" w:after="120"/>
    </w:pPr>
    <w:rPr>
      <w:b/>
      <w:lang w:eastAsia="en-GB"/>
    </w:rPr>
  </w:style>
  <w:style w:type="paragraph" w:styleId="32">
    <w:name w:val="Document Map"/>
    <w:basedOn w:val="1"/>
    <w:link w:val="114"/>
    <w:qFormat/>
    <w:uiPriority w:val="0"/>
    <w:pPr>
      <w:shd w:val="clear" w:color="auto" w:fill="000080"/>
    </w:pPr>
    <w:rPr>
      <w:rFonts w:ascii="Tahoma" w:hAnsi="Tahoma" w:cs="Tahoma"/>
    </w:rPr>
  </w:style>
  <w:style w:type="paragraph" w:styleId="33">
    <w:name w:val="List Number 3"/>
    <w:basedOn w:val="25"/>
    <w:qFormat/>
    <w:uiPriority w:val="0"/>
    <w:pPr>
      <w:numPr>
        <w:numId w:val="7"/>
      </w:numPr>
      <w:contextualSpacing/>
    </w:pPr>
  </w:style>
  <w:style w:type="paragraph" w:styleId="34">
    <w:name w:val="List Continue"/>
    <w:basedOn w:val="1"/>
    <w:qFormat/>
    <w:uiPriority w:val="0"/>
    <w:pPr>
      <w:spacing w:after="120"/>
      <w:ind w:left="283"/>
      <w:contextualSpacing/>
    </w:pPr>
    <w:rPr>
      <w:rFonts w:ascii="Arial" w:hAnsi="Arial"/>
    </w:rPr>
  </w:style>
  <w:style w:type="paragraph" w:styleId="35">
    <w:name w:val="Plain Text"/>
    <w:basedOn w:val="1"/>
    <w:link w:val="138"/>
    <w:qFormat/>
    <w:uiPriority w:val="0"/>
    <w:rPr>
      <w:rFonts w:ascii="Courier New" w:hAnsi="Courier New"/>
      <w:lang w:val="nb-NO"/>
    </w:rPr>
  </w:style>
  <w:style w:type="paragraph" w:styleId="36">
    <w:name w:val="List Bullet 5"/>
    <w:basedOn w:val="27"/>
    <w:qFormat/>
    <w:uiPriority w:val="0"/>
    <w:pPr>
      <w:numPr>
        <w:numId w:val="8"/>
      </w:numPr>
    </w:pPr>
  </w:style>
  <w:style w:type="paragraph" w:styleId="37">
    <w:name w:val="toc 8"/>
    <w:basedOn w:val="24"/>
    <w:next w:val="1"/>
    <w:qFormat/>
    <w:uiPriority w:val="39"/>
    <w:pPr>
      <w:spacing w:before="180"/>
      <w:ind w:left="2693" w:hanging="2693"/>
    </w:pPr>
    <w:rPr>
      <w:b/>
    </w:rPr>
  </w:style>
  <w:style w:type="paragraph" w:styleId="38">
    <w:name w:val="Balloon Text"/>
    <w:basedOn w:val="1"/>
    <w:link w:val="107"/>
    <w:qFormat/>
    <w:uiPriority w:val="0"/>
    <w:pPr>
      <w:spacing w:after="0"/>
    </w:pPr>
    <w:rPr>
      <w:rFonts w:ascii="Segoe UI" w:hAnsi="Segoe UI" w:cs="Segoe UI"/>
      <w:sz w:val="18"/>
      <w:szCs w:val="18"/>
    </w:rPr>
  </w:style>
  <w:style w:type="paragraph" w:styleId="39">
    <w:name w:val="footer"/>
    <w:basedOn w:val="40"/>
    <w:link w:val="120"/>
    <w:qFormat/>
    <w:uiPriority w:val="0"/>
    <w:pPr>
      <w:jc w:val="center"/>
    </w:pPr>
    <w:rPr>
      <w:i/>
    </w:rPr>
  </w:style>
  <w:style w:type="paragraph" w:styleId="40">
    <w:name w:val="header"/>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spacing w:before="360" w:after="240"/>
    </w:pPr>
    <w:rPr>
      <w:b/>
      <w:i/>
      <w:sz w:val="26"/>
      <w:lang w:eastAsia="en-GB"/>
    </w:rPr>
  </w:style>
  <w:style w:type="paragraph" w:styleId="42">
    <w:name w:val="footnote text"/>
    <w:basedOn w:val="1"/>
    <w:link w:val="121"/>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15"/>
    <w:next w:val="1"/>
    <w:qFormat/>
    <w:uiPriority w:val="99"/>
    <w:pPr>
      <w:ind w:left="1701" w:hanging="1701"/>
      <w:jc w:val="left"/>
    </w:pPr>
    <w:rPr>
      <w:b/>
    </w:rPr>
  </w:style>
  <w:style w:type="paragraph" w:styleId="46">
    <w:name w:val="toc 9"/>
    <w:basedOn w:val="37"/>
    <w:next w:val="1"/>
    <w:qFormat/>
    <w:uiPriority w:val="39"/>
    <w:pPr>
      <w:ind w:left="1418" w:hanging="1418"/>
    </w:pPr>
  </w:style>
  <w:style w:type="paragraph" w:styleId="47">
    <w:name w:val="List Continue 2"/>
    <w:basedOn w:val="1"/>
    <w:qFormat/>
    <w:uiPriority w:val="0"/>
    <w:pPr>
      <w:spacing w:after="120"/>
      <w:ind w:left="566"/>
      <w:contextualSpacing/>
    </w:pPr>
    <w:rPr>
      <w:rFonts w:ascii="Arial" w:hAnsi="Arial"/>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character" w:styleId="51">
    <w:name w:val="Strong"/>
    <w:qFormat/>
    <w:uiPriority w:val="22"/>
    <w:rPr>
      <w:b/>
      <w:bCs/>
    </w:rPr>
  </w:style>
  <w:style w:type="character" w:styleId="52">
    <w:name w:val="page number"/>
    <w:basedOn w:val="50"/>
    <w:qFormat/>
    <w:uiPriority w:val="0"/>
  </w:style>
  <w:style w:type="character" w:styleId="53">
    <w:name w:val="FollowedHyperlink"/>
    <w:unhideWhenUsed/>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HTML Code"/>
    <w:unhideWhenUsed/>
    <w:qFormat/>
    <w:uiPriority w:val="99"/>
    <w:rPr>
      <w:rFonts w:ascii="Courier New" w:hAnsi="Courier New" w:eastAsia="Times New Roman" w:cs="Courier New"/>
      <w:sz w:val="20"/>
      <w:szCs w:val="20"/>
    </w:rPr>
  </w:style>
  <w:style w:type="character" w:styleId="57">
    <w:name w:val="annotation reference"/>
    <w:qFormat/>
    <w:uiPriority w:val="99"/>
    <w:rPr>
      <w:sz w:val="16"/>
      <w:szCs w:val="16"/>
    </w:rPr>
  </w:style>
  <w:style w:type="character" w:styleId="58">
    <w:name w:val="footnote reference"/>
    <w:qFormat/>
    <w:uiPriority w:val="0"/>
    <w:rPr>
      <w:b/>
      <w:position w:val="6"/>
      <w:sz w:val="16"/>
    </w:rPr>
  </w:style>
  <w:style w:type="table" w:styleId="60">
    <w:name w:val="Table Grid"/>
    <w:basedOn w:val="59"/>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1">
    <w:name w:val="Figure"/>
    <w:basedOn w:val="1"/>
    <w:next w:val="31"/>
    <w:qFormat/>
    <w:uiPriority w:val="0"/>
    <w:pPr>
      <w:keepNext/>
      <w:keepLines/>
      <w:spacing w:before="180"/>
      <w:jc w:val="center"/>
    </w:pPr>
  </w:style>
  <w:style w:type="paragraph" w:customStyle="1" w:styleId="62">
    <w:name w:val="3GPP_Header"/>
    <w:basedOn w:val="15"/>
    <w:qFormat/>
    <w:uiPriority w:val="0"/>
    <w:pPr>
      <w:tabs>
        <w:tab w:val="left" w:pos="1701"/>
        <w:tab w:val="right" w:pos="9639"/>
      </w:tabs>
      <w:spacing w:after="240"/>
    </w:pPr>
    <w:rPr>
      <w:b/>
      <w:sz w:val="24"/>
    </w:rPr>
  </w:style>
  <w:style w:type="paragraph" w:customStyle="1" w:styleId="63">
    <w:name w:val="EQ"/>
    <w:basedOn w:val="1"/>
    <w:next w:val="1"/>
    <w:qFormat/>
    <w:uiPriority w:val="0"/>
    <w:pPr>
      <w:keepLines/>
      <w:tabs>
        <w:tab w:val="center" w:pos="4536"/>
        <w:tab w:val="right" w:pos="9072"/>
      </w:tabs>
    </w:pPr>
  </w:style>
  <w:style w:type="paragraph" w:customStyle="1" w:styleId="64">
    <w:name w:val="Editor's Note"/>
    <w:basedOn w:val="65"/>
    <w:link w:val="116"/>
    <w:qFormat/>
    <w:uiPriority w:val="0"/>
    <w:rPr>
      <w:color w:val="FF0000"/>
      <w:lang w:val="zh-CN" w:eastAsia="zh-CN"/>
    </w:rPr>
  </w:style>
  <w:style w:type="paragraph" w:customStyle="1" w:styleId="65">
    <w:name w:val="NO"/>
    <w:basedOn w:val="1"/>
    <w:link w:val="115"/>
    <w:qFormat/>
    <w:uiPriority w:val="0"/>
    <w:pPr>
      <w:keepLines/>
      <w:ind w:left="1135" w:hanging="851"/>
    </w:pPr>
  </w:style>
  <w:style w:type="paragraph" w:customStyle="1" w:styleId="66">
    <w:name w:val="Reference"/>
    <w:basedOn w:val="15"/>
    <w:qFormat/>
    <w:uiPriority w:val="0"/>
    <w:pPr>
      <w:numPr>
        <w:ilvl w:val="0"/>
        <w:numId w:val="9"/>
      </w:numPr>
    </w:pPr>
  </w:style>
  <w:style w:type="character" w:customStyle="1" w:styleId="67">
    <w:name w:val="标题 1 Char"/>
    <w:link w:val="2"/>
    <w:qFormat/>
    <w:uiPriority w:val="0"/>
    <w:rPr>
      <w:rFonts w:ascii="Arial" w:hAnsi="Arial" w:eastAsia="Times New Roman"/>
      <w:sz w:val="36"/>
      <w:lang w:eastAsia="ja-JP"/>
    </w:rPr>
  </w:style>
  <w:style w:type="paragraph" w:customStyle="1" w:styleId="68">
    <w:name w:val="B1"/>
    <w:basedOn w:val="14"/>
    <w:link w:val="97"/>
    <w:qFormat/>
    <w:uiPriority w:val="0"/>
    <w:rPr>
      <w:rFonts w:ascii="Times New Roman" w:hAnsi="Times New Roman"/>
    </w:rPr>
  </w:style>
  <w:style w:type="paragraph" w:customStyle="1" w:styleId="69">
    <w:name w:val="B2"/>
    <w:basedOn w:val="13"/>
    <w:link w:val="98"/>
    <w:qFormat/>
    <w:uiPriority w:val="0"/>
    <w:rPr>
      <w:rFonts w:ascii="Times New Roman" w:hAnsi="Times New Roman"/>
    </w:rPr>
  </w:style>
  <w:style w:type="paragraph" w:customStyle="1" w:styleId="70">
    <w:name w:val="B3"/>
    <w:basedOn w:val="12"/>
    <w:link w:val="99"/>
    <w:qFormat/>
    <w:uiPriority w:val="0"/>
    <w:rPr>
      <w:rFonts w:ascii="Times New Roman" w:hAnsi="Times New Roman"/>
    </w:rPr>
  </w:style>
  <w:style w:type="paragraph" w:customStyle="1" w:styleId="71">
    <w:name w:val="B4"/>
    <w:basedOn w:val="44"/>
    <w:link w:val="100"/>
    <w:qFormat/>
    <w:uiPriority w:val="0"/>
    <w:rPr>
      <w:rFonts w:ascii="Times New Roman" w:hAnsi="Times New Roman"/>
    </w:rPr>
  </w:style>
  <w:style w:type="paragraph" w:customStyle="1" w:styleId="72">
    <w:name w:val="Proposal"/>
    <w:basedOn w:val="15"/>
    <w:qFormat/>
    <w:uiPriority w:val="0"/>
    <w:pPr>
      <w:numPr>
        <w:ilvl w:val="0"/>
        <w:numId w:val="10"/>
      </w:numPr>
      <w:tabs>
        <w:tab w:val="left" w:pos="1701"/>
        <w:tab w:val="clear" w:pos="1304"/>
      </w:tabs>
      <w:ind w:left="1701" w:hanging="1701"/>
    </w:pPr>
    <w:rPr>
      <w:b/>
      <w:bCs/>
    </w:rPr>
  </w:style>
  <w:style w:type="character" w:customStyle="1" w:styleId="73">
    <w:name w:val="正文文本 Char"/>
    <w:link w:val="15"/>
    <w:qFormat/>
    <w:uiPriority w:val="0"/>
    <w:rPr>
      <w:rFonts w:ascii="Arial" w:hAnsi="Arial"/>
      <w:lang w:eastAsia="zh-CN"/>
    </w:rPr>
  </w:style>
  <w:style w:type="paragraph" w:customStyle="1" w:styleId="74">
    <w:name w:val="B5"/>
    <w:basedOn w:val="43"/>
    <w:link w:val="101"/>
    <w:qFormat/>
    <w:uiPriority w:val="0"/>
    <w:rPr>
      <w:rFonts w:ascii="Times New Roman" w:hAnsi="Times New Roman"/>
    </w:rPr>
  </w:style>
  <w:style w:type="paragraph" w:customStyle="1" w:styleId="75">
    <w:name w:val="EX"/>
    <w:basedOn w:val="1"/>
    <w:qFormat/>
    <w:uiPriority w:val="0"/>
    <w:pPr>
      <w:keepLines/>
      <w:ind w:left="1702" w:hanging="1418"/>
    </w:pPr>
  </w:style>
  <w:style w:type="paragraph" w:customStyle="1" w:styleId="76">
    <w:name w:val="EW"/>
    <w:basedOn w:val="75"/>
    <w:qFormat/>
    <w:uiPriority w:val="0"/>
    <w:pPr>
      <w:spacing w:after="0"/>
    </w:pPr>
  </w:style>
  <w:style w:type="paragraph" w:customStyle="1" w:styleId="77">
    <w:name w:val="TAL"/>
    <w:basedOn w:val="1"/>
    <w:link w:val="139"/>
    <w:qFormat/>
    <w:uiPriority w:val="0"/>
    <w:pPr>
      <w:keepNext/>
      <w:keepLines/>
      <w:spacing w:after="0"/>
    </w:pPr>
    <w:rPr>
      <w:rFonts w:ascii="Arial" w:hAnsi="Arial"/>
      <w:sz w:val="18"/>
      <w:lang w:val="zh-CN" w:eastAsia="zh-CN"/>
    </w:rPr>
  </w:style>
  <w:style w:type="paragraph" w:customStyle="1" w:styleId="78">
    <w:name w:val="TAC"/>
    <w:basedOn w:val="77"/>
    <w:qFormat/>
    <w:uiPriority w:val="0"/>
    <w:pPr>
      <w:jc w:val="center"/>
    </w:pPr>
  </w:style>
  <w:style w:type="paragraph" w:customStyle="1" w:styleId="79">
    <w:name w:val="TAH"/>
    <w:basedOn w:val="78"/>
    <w:link w:val="140"/>
    <w:qFormat/>
    <w:uiPriority w:val="0"/>
    <w:rPr>
      <w:b/>
    </w:rPr>
  </w:style>
  <w:style w:type="paragraph" w:customStyle="1" w:styleId="80">
    <w:name w:val="TAN"/>
    <w:basedOn w:val="77"/>
    <w:qFormat/>
    <w:uiPriority w:val="0"/>
    <w:pPr>
      <w:ind w:left="851" w:hanging="851"/>
    </w:pPr>
  </w:style>
  <w:style w:type="paragraph" w:customStyle="1" w:styleId="81">
    <w:name w:val="TAR"/>
    <w:basedOn w:val="77"/>
    <w:qFormat/>
    <w:uiPriority w:val="0"/>
    <w:pPr>
      <w:jc w:val="right"/>
    </w:pPr>
  </w:style>
  <w:style w:type="paragraph" w:customStyle="1" w:styleId="82">
    <w:name w:val="TH"/>
    <w:basedOn w:val="1"/>
    <w:link w:val="141"/>
    <w:qFormat/>
    <w:uiPriority w:val="0"/>
    <w:pPr>
      <w:keepNext/>
      <w:keepLines/>
      <w:spacing w:before="60"/>
      <w:jc w:val="center"/>
    </w:pPr>
    <w:rPr>
      <w:rFonts w:ascii="Arial" w:hAnsi="Arial"/>
      <w:b/>
      <w:lang w:val="zh-CN" w:eastAsia="zh-CN"/>
    </w:rPr>
  </w:style>
  <w:style w:type="paragraph" w:customStyle="1" w:styleId="83">
    <w:name w:val="TF"/>
    <w:basedOn w:val="82"/>
    <w:link w:val="145"/>
    <w:qFormat/>
    <w:uiPriority w:val="0"/>
    <w:pPr>
      <w:keepNext w:val="0"/>
      <w:spacing w:before="0" w:after="240"/>
    </w:pPr>
  </w:style>
  <w:style w:type="paragraph" w:customStyle="1" w:styleId="84">
    <w:name w:val="TT"/>
    <w:basedOn w:val="2"/>
    <w:next w:val="1"/>
    <w:qFormat/>
    <w:uiPriority w:val="0"/>
    <w:pPr>
      <w:outlineLvl w:val="9"/>
    </w:p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character" w:customStyle="1" w:styleId="89">
    <w:name w:val="ZGSM"/>
    <w:qFormat/>
    <w:uiPriority w:val="0"/>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2">
    <w:name w:val="ZTD"/>
    <w:basedOn w:val="86"/>
    <w:qFormat/>
    <w:uiPriority w:val="0"/>
    <w:pPr>
      <w:framePr w:hRule="auto" w:y="852"/>
    </w:pPr>
    <w:rPr>
      <w:i w:val="0"/>
      <w:sz w:val="40"/>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ZV"/>
    <w:basedOn w:val="93"/>
    <w:qFormat/>
    <w:uiPriority w:val="0"/>
    <w:pPr>
      <w:framePr w:y="16161"/>
    </w:pPr>
  </w:style>
  <w:style w:type="paragraph" w:customStyle="1" w:styleId="95">
    <w:name w:val="FP"/>
    <w:basedOn w:val="1"/>
    <w:qFormat/>
    <w:uiPriority w:val="0"/>
    <w:pPr>
      <w:spacing w:after="0"/>
    </w:pPr>
  </w:style>
  <w:style w:type="paragraph" w:customStyle="1" w:styleId="96">
    <w:name w:val="Observation"/>
    <w:basedOn w:val="72"/>
    <w:qFormat/>
    <w:uiPriority w:val="0"/>
    <w:pPr>
      <w:numPr>
        <w:ilvl w:val="0"/>
        <w:numId w:val="11"/>
      </w:numPr>
      <w:ind w:left="1701" w:hanging="1701"/>
    </w:pPr>
    <w:rPr>
      <w:lang w:eastAsia="ja-JP"/>
    </w:rPr>
  </w:style>
  <w:style w:type="character" w:customStyle="1" w:styleId="97">
    <w:name w:val="B1 Char1"/>
    <w:link w:val="68"/>
    <w:qFormat/>
    <w:uiPriority w:val="0"/>
    <w:rPr>
      <w:rFonts w:ascii="Times New Roman" w:hAnsi="Times New Roman"/>
      <w:lang w:eastAsia="zh-CN"/>
    </w:rPr>
  </w:style>
  <w:style w:type="character" w:customStyle="1" w:styleId="98">
    <w:name w:val="B2 Char"/>
    <w:link w:val="69"/>
    <w:qFormat/>
    <w:uiPriority w:val="0"/>
    <w:rPr>
      <w:rFonts w:ascii="Times New Roman" w:hAnsi="Times New Roman"/>
      <w:lang w:eastAsia="ja-JP"/>
    </w:rPr>
  </w:style>
  <w:style w:type="character" w:customStyle="1" w:styleId="99">
    <w:name w:val="B3 Char2"/>
    <w:link w:val="70"/>
    <w:qFormat/>
    <w:uiPriority w:val="0"/>
    <w:rPr>
      <w:rFonts w:ascii="Times New Roman" w:hAnsi="Times New Roman"/>
      <w:lang w:eastAsia="ja-JP"/>
    </w:rPr>
  </w:style>
  <w:style w:type="character" w:customStyle="1" w:styleId="100">
    <w:name w:val="B4 Char"/>
    <w:link w:val="71"/>
    <w:qFormat/>
    <w:uiPriority w:val="0"/>
    <w:rPr>
      <w:rFonts w:ascii="Times New Roman" w:hAnsi="Times New Roman"/>
      <w:lang w:eastAsia="ja-JP"/>
    </w:rPr>
  </w:style>
  <w:style w:type="character" w:customStyle="1" w:styleId="101">
    <w:name w:val="B5 Char"/>
    <w:link w:val="74"/>
    <w:qFormat/>
    <w:uiPriority w:val="0"/>
    <w:rPr>
      <w:rFonts w:ascii="Times New Roman" w:hAnsi="Times New Roman"/>
      <w:lang w:eastAsia="ja-JP"/>
    </w:rPr>
  </w:style>
  <w:style w:type="paragraph" w:customStyle="1" w:styleId="102">
    <w:name w:val="B6"/>
    <w:basedOn w:val="74"/>
    <w:link w:val="103"/>
    <w:qFormat/>
    <w:uiPriority w:val="0"/>
    <w:pPr>
      <w:ind w:left="1985"/>
    </w:pPr>
  </w:style>
  <w:style w:type="character" w:customStyle="1" w:styleId="103">
    <w:name w:val="B6 Char"/>
    <w:link w:val="102"/>
    <w:qFormat/>
    <w:uiPriority w:val="0"/>
    <w:rPr>
      <w:rFonts w:ascii="Times New Roman" w:hAnsi="Times New Roman"/>
      <w:lang w:eastAsia="ja-JP"/>
    </w:rPr>
  </w:style>
  <w:style w:type="paragraph" w:customStyle="1" w:styleId="104">
    <w:name w:val="B7"/>
    <w:basedOn w:val="102"/>
    <w:link w:val="105"/>
    <w:qFormat/>
    <w:uiPriority w:val="0"/>
    <w:pPr>
      <w:ind w:left="2269"/>
    </w:pPr>
  </w:style>
  <w:style w:type="character" w:customStyle="1" w:styleId="105">
    <w:name w:val="B7 Char"/>
    <w:basedOn w:val="103"/>
    <w:link w:val="104"/>
    <w:qFormat/>
    <w:uiPriority w:val="0"/>
    <w:rPr>
      <w:rFonts w:ascii="Times New Roman" w:hAnsi="Times New Roman"/>
      <w:lang w:eastAsia="ja-JP"/>
    </w:rPr>
  </w:style>
  <w:style w:type="paragraph" w:customStyle="1" w:styleId="106">
    <w:name w:val="B8"/>
    <w:basedOn w:val="104"/>
    <w:qFormat/>
    <w:uiPriority w:val="0"/>
    <w:pPr>
      <w:ind w:left="2552"/>
    </w:pPr>
  </w:style>
  <w:style w:type="character" w:customStyle="1" w:styleId="107">
    <w:name w:val="批注框文本 Char"/>
    <w:link w:val="38"/>
    <w:qFormat/>
    <w:uiPriority w:val="0"/>
    <w:rPr>
      <w:rFonts w:ascii="Segoe UI" w:hAnsi="Segoe UI" w:cs="Segoe UI"/>
      <w:sz w:val="18"/>
      <w:szCs w:val="18"/>
      <w:lang w:eastAsia="ja-JP"/>
    </w:rPr>
  </w:style>
  <w:style w:type="character" w:customStyle="1" w:styleId="108">
    <w:name w:val="批注文字 Char"/>
    <w:link w:val="17"/>
    <w:qFormat/>
    <w:uiPriority w:val="99"/>
    <w:rPr>
      <w:rFonts w:ascii="Times New Roman" w:hAnsi="Times New Roman"/>
      <w:lang w:eastAsia="ja-JP"/>
    </w:rPr>
  </w:style>
  <w:style w:type="character" w:customStyle="1" w:styleId="109">
    <w:name w:val="批注主题 Char"/>
    <w:link w:val="16"/>
    <w:qFormat/>
    <w:uiPriority w:val="0"/>
    <w:rPr>
      <w:rFonts w:ascii="Times New Roman" w:hAnsi="Times New Roman"/>
      <w:b/>
      <w:bCs/>
      <w:lang w:eastAsia="ja-JP"/>
    </w:rPr>
  </w:style>
  <w:style w:type="paragraph" w:customStyle="1" w:styleId="110">
    <w:name w:val="CR Cover Page"/>
    <w:link w:val="111"/>
    <w:qFormat/>
    <w:uiPriority w:val="0"/>
    <w:pPr>
      <w:spacing w:after="120"/>
    </w:pPr>
    <w:rPr>
      <w:rFonts w:ascii="Arial" w:hAnsi="Arial" w:eastAsia="Times New Roman" w:cs="Times New Roman"/>
      <w:lang w:val="en-GB" w:eastAsia="ko-KR" w:bidi="ar-SA"/>
    </w:rPr>
  </w:style>
  <w:style w:type="character" w:customStyle="1" w:styleId="111">
    <w:name w:val="CR Cover Page Zchn"/>
    <w:link w:val="110"/>
    <w:qFormat/>
    <w:uiPriority w:val="0"/>
    <w:rPr>
      <w:rFonts w:ascii="Arial" w:hAnsi="Arial"/>
      <w:lang w:eastAsia="ko-KR"/>
    </w:rPr>
  </w:style>
  <w:style w:type="paragraph" w:customStyle="1" w:styleId="112">
    <w:name w:val="Doc-text2"/>
    <w:basedOn w:val="1"/>
    <w:link w:val="113"/>
    <w:qFormat/>
    <w:uiPriority w:val="0"/>
    <w:pPr>
      <w:tabs>
        <w:tab w:val="left" w:pos="1622"/>
      </w:tabs>
      <w:spacing w:after="0"/>
      <w:ind w:left="1622" w:hanging="363"/>
    </w:pPr>
    <w:rPr>
      <w:rFonts w:ascii="Arial" w:hAnsi="Arial" w:eastAsia="MS Mincho"/>
      <w:szCs w:val="24"/>
      <w:lang w:val="zh-CN" w:eastAsia="zh-CN"/>
    </w:rPr>
  </w:style>
  <w:style w:type="character" w:customStyle="1" w:styleId="113">
    <w:name w:val="Doc-text2 Char"/>
    <w:link w:val="112"/>
    <w:qFormat/>
    <w:locked/>
    <w:uiPriority w:val="0"/>
    <w:rPr>
      <w:rFonts w:ascii="Arial" w:hAnsi="Arial" w:eastAsia="MS Mincho"/>
      <w:szCs w:val="24"/>
      <w:lang w:val="zh-CN" w:eastAsia="zh-CN"/>
    </w:rPr>
  </w:style>
  <w:style w:type="character" w:customStyle="1" w:styleId="114">
    <w:name w:val="文档结构图 Char"/>
    <w:link w:val="32"/>
    <w:qFormat/>
    <w:uiPriority w:val="0"/>
    <w:rPr>
      <w:rFonts w:ascii="Tahoma" w:hAnsi="Tahoma" w:cs="Tahoma"/>
      <w:shd w:val="clear" w:color="auto" w:fill="000080"/>
      <w:lang w:eastAsia="ja-JP"/>
    </w:rPr>
  </w:style>
  <w:style w:type="character" w:customStyle="1" w:styleId="115">
    <w:name w:val="NO Char"/>
    <w:link w:val="65"/>
    <w:qFormat/>
    <w:uiPriority w:val="0"/>
    <w:rPr>
      <w:rFonts w:ascii="Times New Roman" w:hAnsi="Times New Roman"/>
      <w:lang w:eastAsia="ja-JP"/>
    </w:rPr>
  </w:style>
  <w:style w:type="character" w:customStyle="1" w:styleId="116">
    <w:name w:val="Editor's Note Char"/>
    <w:link w:val="64"/>
    <w:qFormat/>
    <w:uiPriority w:val="0"/>
    <w:rPr>
      <w:rFonts w:ascii="Times New Roman" w:hAnsi="Times New Roman"/>
      <w:color w:val="FF0000"/>
      <w:lang w:val="zh-CN" w:eastAsia="zh-CN"/>
    </w:rPr>
  </w:style>
  <w:style w:type="paragraph" w:customStyle="1" w:styleId="117">
    <w:name w:val="EmailDiscussion"/>
    <w:basedOn w:val="1"/>
    <w:next w:val="1"/>
    <w:qFormat/>
    <w:uiPriority w:val="0"/>
    <w:pPr>
      <w:numPr>
        <w:ilvl w:val="0"/>
        <w:numId w:val="12"/>
      </w:numPr>
      <w:spacing w:before="40" w:after="0"/>
    </w:pPr>
    <w:rPr>
      <w:rFonts w:ascii="Arial" w:hAnsi="Arial" w:eastAsia="MS Mincho"/>
      <w:b/>
      <w:szCs w:val="24"/>
      <w:lang w:eastAsia="en-GB"/>
    </w:rPr>
  </w:style>
  <w:style w:type="paragraph" w:customStyle="1" w:styleId="118">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19">
    <w:name w:val="页眉 Char"/>
    <w:link w:val="40"/>
    <w:qFormat/>
    <w:uiPriority w:val="0"/>
    <w:rPr>
      <w:rFonts w:ascii="Arial" w:hAnsi="Arial"/>
      <w:b/>
      <w:sz w:val="18"/>
      <w:lang w:eastAsia="ja-JP"/>
    </w:rPr>
  </w:style>
  <w:style w:type="character" w:customStyle="1" w:styleId="120">
    <w:name w:val="页脚 Char"/>
    <w:link w:val="39"/>
    <w:qFormat/>
    <w:uiPriority w:val="0"/>
    <w:rPr>
      <w:rFonts w:ascii="Arial" w:hAnsi="Arial"/>
      <w:b/>
      <w:i/>
      <w:sz w:val="18"/>
      <w:lang w:eastAsia="ja-JP"/>
    </w:rPr>
  </w:style>
  <w:style w:type="character" w:customStyle="1" w:styleId="121">
    <w:name w:val="脚注文本 Char"/>
    <w:link w:val="42"/>
    <w:qFormat/>
    <w:uiPriority w:val="0"/>
    <w:rPr>
      <w:rFonts w:ascii="Times New Roman" w:hAnsi="Times New Roman"/>
      <w:sz w:val="16"/>
      <w:lang w:eastAsia="ja-JP"/>
    </w:rPr>
  </w:style>
  <w:style w:type="paragraph" w:customStyle="1" w:styleId="122">
    <w:name w:val="Guidance"/>
    <w:basedOn w:val="1"/>
    <w:qFormat/>
    <w:uiPriority w:val="0"/>
    <w:rPr>
      <w:i/>
      <w:color w:val="0000FF"/>
    </w:rPr>
  </w:style>
  <w:style w:type="character" w:customStyle="1" w:styleId="123">
    <w:name w:val="标题 2 Char"/>
    <w:link w:val="3"/>
    <w:qFormat/>
    <w:uiPriority w:val="0"/>
    <w:rPr>
      <w:rFonts w:ascii="Arial" w:hAnsi="Arial" w:eastAsia="Times New Roman"/>
      <w:sz w:val="28"/>
      <w:lang w:eastAsia="ja-JP"/>
    </w:rPr>
  </w:style>
  <w:style w:type="character" w:customStyle="1" w:styleId="124">
    <w:name w:val="标题 3 Char"/>
    <w:link w:val="4"/>
    <w:qFormat/>
    <w:uiPriority w:val="0"/>
    <w:rPr>
      <w:rFonts w:ascii="Arial" w:hAnsi="Arial"/>
      <w:sz w:val="28"/>
      <w:lang w:eastAsia="ja-JP"/>
    </w:rPr>
  </w:style>
  <w:style w:type="character" w:customStyle="1" w:styleId="125">
    <w:name w:val="标题 4 Char"/>
    <w:link w:val="5"/>
    <w:qFormat/>
    <w:uiPriority w:val="0"/>
    <w:rPr>
      <w:rFonts w:ascii="Arial" w:hAnsi="Arial"/>
      <w:sz w:val="24"/>
      <w:lang w:eastAsia="ja-JP"/>
    </w:rPr>
  </w:style>
  <w:style w:type="character" w:customStyle="1" w:styleId="126">
    <w:name w:val="标题 5 Char"/>
    <w:link w:val="6"/>
    <w:qFormat/>
    <w:uiPriority w:val="0"/>
    <w:rPr>
      <w:rFonts w:ascii="Arial" w:hAnsi="Arial"/>
      <w:sz w:val="22"/>
      <w:lang w:eastAsia="ja-JP"/>
    </w:rPr>
  </w:style>
  <w:style w:type="character" w:customStyle="1" w:styleId="127">
    <w:name w:val="标题 6 Char"/>
    <w:link w:val="7"/>
    <w:qFormat/>
    <w:uiPriority w:val="0"/>
    <w:rPr>
      <w:rFonts w:ascii="Arial" w:hAnsi="Arial"/>
      <w:lang w:eastAsia="ja-JP"/>
    </w:rPr>
  </w:style>
  <w:style w:type="character" w:customStyle="1" w:styleId="128">
    <w:name w:val="标题 7 Char"/>
    <w:link w:val="9"/>
    <w:qFormat/>
    <w:uiPriority w:val="0"/>
    <w:rPr>
      <w:rFonts w:ascii="Arial" w:hAnsi="Arial"/>
      <w:lang w:eastAsia="ja-JP"/>
    </w:rPr>
  </w:style>
  <w:style w:type="character" w:customStyle="1" w:styleId="129">
    <w:name w:val="标题 8 Char"/>
    <w:link w:val="10"/>
    <w:qFormat/>
    <w:uiPriority w:val="0"/>
    <w:rPr>
      <w:rFonts w:ascii="Arial" w:hAnsi="Arial"/>
      <w:sz w:val="36"/>
      <w:lang w:eastAsia="ja-JP"/>
    </w:rPr>
  </w:style>
  <w:style w:type="character" w:customStyle="1" w:styleId="130">
    <w:name w:val="标题 9 Char"/>
    <w:link w:val="11"/>
    <w:qFormat/>
    <w:uiPriority w:val="0"/>
    <w:rPr>
      <w:rFonts w:ascii="Arial" w:hAnsi="Arial"/>
      <w:sz w:val="36"/>
      <w:lang w:eastAsia="ja-JP"/>
    </w:rPr>
  </w:style>
  <w:style w:type="paragraph" w:customStyle="1" w:styleId="13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32">
    <w:name w:val="列出段落1"/>
    <w:basedOn w:val="1"/>
    <w:link w:val="133"/>
    <w:qFormat/>
    <w:uiPriority w:val="34"/>
    <w:pPr>
      <w:spacing w:after="0"/>
      <w:ind w:left="720"/>
    </w:pPr>
    <w:rPr>
      <w:rFonts w:ascii="Calibri" w:hAnsi="Calibri" w:eastAsia="Calibri"/>
      <w:sz w:val="22"/>
      <w:szCs w:val="22"/>
      <w:lang w:val="zh-CN" w:eastAsia="en-US"/>
    </w:rPr>
  </w:style>
  <w:style w:type="character" w:customStyle="1" w:styleId="133">
    <w:name w:val="List Paragraph Char"/>
    <w:link w:val="132"/>
    <w:qFormat/>
    <w:locked/>
    <w:uiPriority w:val="34"/>
    <w:rPr>
      <w:rFonts w:ascii="Calibri" w:hAnsi="Calibri" w:eastAsia="Calibri"/>
      <w:sz w:val="22"/>
      <w:szCs w:val="22"/>
      <w:lang w:val="zh-CN" w:eastAsia="en-US"/>
    </w:rPr>
  </w:style>
  <w:style w:type="paragraph" w:customStyle="1" w:styleId="134">
    <w:name w:val="NF"/>
    <w:basedOn w:val="65"/>
    <w:qFormat/>
    <w:uiPriority w:val="0"/>
    <w:pPr>
      <w:keepNext/>
      <w:spacing w:after="0"/>
    </w:pPr>
    <w:rPr>
      <w:rFonts w:ascii="Arial" w:hAnsi="Arial"/>
      <w:sz w:val="18"/>
    </w:rPr>
  </w:style>
  <w:style w:type="paragraph" w:customStyle="1" w:styleId="135">
    <w:name w:val="NW"/>
    <w:basedOn w:val="65"/>
    <w:qFormat/>
    <w:uiPriority w:val="0"/>
    <w:pPr>
      <w:spacing w:after="0"/>
    </w:pPr>
  </w:style>
  <w:style w:type="paragraph" w:customStyle="1" w:styleId="136">
    <w:name w:val="PL"/>
    <w:link w:val="13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37">
    <w:name w:val="PL Char"/>
    <w:link w:val="136"/>
    <w:qFormat/>
    <w:uiPriority w:val="0"/>
    <w:rPr>
      <w:rFonts w:ascii="Courier New" w:hAnsi="Courier New" w:eastAsia="Batang"/>
      <w:sz w:val="16"/>
      <w:shd w:val="clear" w:color="auto" w:fill="E6E6E6"/>
      <w:lang w:eastAsia="sv-SE"/>
    </w:rPr>
  </w:style>
  <w:style w:type="character" w:customStyle="1" w:styleId="138">
    <w:name w:val="纯文本 Char"/>
    <w:link w:val="35"/>
    <w:qFormat/>
    <w:uiPriority w:val="0"/>
    <w:rPr>
      <w:rFonts w:ascii="Courier New" w:hAnsi="Courier New"/>
      <w:lang w:val="nb-NO" w:eastAsia="ja-JP"/>
    </w:rPr>
  </w:style>
  <w:style w:type="character" w:customStyle="1" w:styleId="139">
    <w:name w:val="TAL Car"/>
    <w:link w:val="77"/>
    <w:qFormat/>
    <w:uiPriority w:val="0"/>
    <w:rPr>
      <w:rFonts w:ascii="Arial" w:hAnsi="Arial"/>
      <w:sz w:val="18"/>
      <w:lang w:val="zh-CN" w:eastAsia="zh-CN"/>
    </w:rPr>
  </w:style>
  <w:style w:type="character" w:customStyle="1" w:styleId="140">
    <w:name w:val="TAH Car"/>
    <w:link w:val="79"/>
    <w:qFormat/>
    <w:locked/>
    <w:uiPriority w:val="0"/>
    <w:rPr>
      <w:rFonts w:ascii="Arial" w:hAnsi="Arial"/>
      <w:b/>
      <w:sz w:val="18"/>
      <w:lang w:val="zh-CN" w:eastAsia="zh-CN"/>
    </w:rPr>
  </w:style>
  <w:style w:type="character" w:customStyle="1" w:styleId="141">
    <w:name w:val="TH Char"/>
    <w:link w:val="82"/>
    <w:qFormat/>
    <w:uiPriority w:val="0"/>
    <w:rPr>
      <w:rFonts w:ascii="Arial" w:hAnsi="Arial"/>
      <w:b/>
      <w:lang w:val="zh-CN" w:eastAsia="zh-CN"/>
    </w:rPr>
  </w:style>
  <w:style w:type="paragraph" w:customStyle="1" w:styleId="142">
    <w:name w:val="TAJ"/>
    <w:basedOn w:val="82"/>
    <w:qFormat/>
    <w:uiPriority w:val="0"/>
  </w:style>
  <w:style w:type="paragraph" w:customStyle="1" w:styleId="143">
    <w:name w:val="TAL Char Char"/>
    <w:basedOn w:val="1"/>
    <w:link w:val="144"/>
    <w:qFormat/>
    <w:uiPriority w:val="0"/>
    <w:pPr>
      <w:keepNext/>
      <w:keepLines/>
      <w:spacing w:after="0"/>
    </w:pPr>
    <w:rPr>
      <w:rFonts w:ascii="Arial" w:hAnsi="Arial" w:eastAsia="Malgun Gothic"/>
      <w:sz w:val="18"/>
      <w:lang w:val="zh-CN" w:eastAsia="zh-CN"/>
    </w:rPr>
  </w:style>
  <w:style w:type="character" w:customStyle="1" w:styleId="144">
    <w:name w:val="TAL Char Char Char"/>
    <w:link w:val="143"/>
    <w:qFormat/>
    <w:uiPriority w:val="0"/>
    <w:rPr>
      <w:rFonts w:ascii="Arial" w:hAnsi="Arial" w:eastAsia="Malgun Gothic"/>
      <w:sz w:val="18"/>
      <w:lang w:val="zh-CN" w:eastAsia="zh-CN"/>
    </w:rPr>
  </w:style>
  <w:style w:type="character" w:customStyle="1" w:styleId="145">
    <w:name w:val="TF Char"/>
    <w:link w:val="83"/>
    <w:qFormat/>
    <w:uiPriority w:val="0"/>
    <w:rPr>
      <w:rFonts w:ascii="Arial" w:hAnsi="Arial"/>
      <w:b/>
      <w:lang w:val="zh-CN" w:eastAsia="zh-CN"/>
    </w:rPr>
  </w:style>
  <w:style w:type="paragraph" w:customStyle="1" w:styleId="146">
    <w:name w:val="_Style 1"/>
    <w:basedOn w:val="1"/>
    <w:qFormat/>
    <w:uiPriority w:val="34"/>
    <w:pPr>
      <w:overflowPunct/>
      <w:autoSpaceDE/>
      <w:autoSpaceDN/>
      <w:adjustRightInd/>
      <w:spacing w:after="160" w:line="259" w:lineRule="auto"/>
      <w:ind w:left="720"/>
      <w:contextualSpacing/>
      <w:textAlignment w:val="auto"/>
    </w:pPr>
    <w:rPr>
      <w:rFonts w:ascii="Calibri" w:hAnsi="Calibri" w:eastAsia="等线"/>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4C00A7-B131-4D3F-B0E4-54FA6B88654B}">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Company>Ericsson</Company>
  <Pages>4</Pages>
  <Words>1481</Words>
  <Characters>8448</Characters>
  <Lines>70</Lines>
  <Paragraphs>19</Paragraphs>
  <TotalTime>0</TotalTime>
  <ScaleCrop>false</ScaleCrop>
  <LinksUpToDate>false</LinksUpToDate>
  <CharactersWithSpaces>9910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2018-05-23T05:00:00Z</dcterms:created>
  <dc:creator>Ericsson</dc:creator>
  <cp:keywords>3GPP; Ericsson; TDoc</cp:keywords>
  <cp:lastModifiedBy>ZTE</cp:lastModifiedBy>
  <cp:lastPrinted>2018-09-26T12:05:00Z</cp:lastPrinted>
  <dcterms:modified xsi:type="dcterms:W3CDTF">2018-09-28T03:29:07Z</dcterms:modified>
  <dc:title>Ericsson</dc:title>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KSOProductBuildVer">
    <vt:lpwstr>2052-10.8.0.6308</vt:lpwstr>
  </property>
</Properties>
</file>